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998" w:rsidRDefault="007D4F9C" w:rsidP="007D4F9C">
      <w:pPr>
        <w:jc w:val="center"/>
        <w:rPr>
          <w:b/>
          <w:sz w:val="32"/>
          <w:szCs w:val="32"/>
        </w:rPr>
      </w:pPr>
      <w:r w:rsidRPr="007D4F9C">
        <w:rPr>
          <w:b/>
          <w:sz w:val="32"/>
          <w:szCs w:val="32"/>
        </w:rPr>
        <w:t>Ley 5/2015, de 2 de juli</w:t>
      </w:r>
      <w:r>
        <w:rPr>
          <w:b/>
          <w:sz w:val="32"/>
          <w:szCs w:val="32"/>
        </w:rPr>
        <w:t xml:space="preserve">o de la Jurisdicción Voluntaria </w:t>
      </w:r>
    </w:p>
    <w:p w:rsidR="00094892" w:rsidRDefault="00094892" w:rsidP="007D4F9C">
      <w:pPr>
        <w:jc w:val="center"/>
        <w:rPr>
          <w:b/>
          <w:sz w:val="32"/>
          <w:szCs w:val="32"/>
        </w:rPr>
      </w:pPr>
    </w:p>
    <w:p w:rsidR="007D4F9C" w:rsidRDefault="00094892" w:rsidP="00094892">
      <w:pPr>
        <w:rPr>
          <w:b/>
          <w:sz w:val="32"/>
          <w:szCs w:val="32"/>
        </w:rPr>
      </w:pPr>
      <w:r>
        <w:rPr>
          <w:b/>
          <w:sz w:val="32"/>
          <w:szCs w:val="32"/>
        </w:rPr>
        <w:t>En</w:t>
      </w:r>
      <w:r w:rsidR="007D4F9C">
        <w:rPr>
          <w:b/>
          <w:sz w:val="32"/>
          <w:szCs w:val="32"/>
        </w:rPr>
        <w:t>trada en vigor el 24 de julio de 2015</w:t>
      </w:r>
      <w:r>
        <w:rPr>
          <w:b/>
          <w:sz w:val="32"/>
          <w:szCs w:val="32"/>
        </w:rPr>
        <w:t xml:space="preserve"> excepto:</w:t>
      </w:r>
    </w:p>
    <w:p w:rsidR="00094892" w:rsidRPr="00094892" w:rsidRDefault="00094892" w:rsidP="00FA38D3">
      <w:pPr>
        <w:jc w:val="both"/>
        <w:rPr>
          <w:sz w:val="32"/>
          <w:szCs w:val="32"/>
          <w:u w:val="single"/>
        </w:rPr>
      </w:pPr>
      <w:r>
        <w:rPr>
          <w:b/>
          <w:sz w:val="32"/>
          <w:szCs w:val="32"/>
        </w:rPr>
        <w:t>-</w:t>
      </w:r>
      <w:r>
        <w:rPr>
          <w:sz w:val="32"/>
          <w:szCs w:val="32"/>
        </w:rPr>
        <w:t xml:space="preserve">Disposiciones del Capítulo III del Título II, relativas  a la </w:t>
      </w:r>
      <w:r w:rsidRPr="00094892">
        <w:rPr>
          <w:b/>
          <w:sz w:val="32"/>
          <w:szCs w:val="32"/>
        </w:rPr>
        <w:t xml:space="preserve">adopción. </w:t>
      </w:r>
      <w:r w:rsidRPr="00094892">
        <w:rPr>
          <w:sz w:val="32"/>
          <w:szCs w:val="32"/>
          <w:u w:val="single"/>
        </w:rPr>
        <w:t>Entrada en vigor cuando entre en vigor la Ley de Modificación del Sistema de Protección a la infancia y la adolescencia.</w:t>
      </w:r>
    </w:p>
    <w:p w:rsidR="00094892" w:rsidRDefault="00094892" w:rsidP="00FA38D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-Disposiciones del Título VII de esta Ley. </w:t>
      </w:r>
      <w:r w:rsidRPr="00094892">
        <w:rPr>
          <w:b/>
          <w:sz w:val="32"/>
          <w:szCs w:val="32"/>
        </w:rPr>
        <w:t>Subastas Voluntarias celebradas por Secretarios Judiciales y por Notarios</w:t>
      </w:r>
      <w:r>
        <w:rPr>
          <w:sz w:val="32"/>
          <w:szCs w:val="32"/>
        </w:rPr>
        <w:t xml:space="preserve">. </w:t>
      </w:r>
      <w:r w:rsidRPr="00094892">
        <w:rPr>
          <w:sz w:val="32"/>
          <w:szCs w:val="32"/>
          <w:u w:val="single"/>
        </w:rPr>
        <w:t>Entrada en vigor el 15 de octubre de 2015.</w:t>
      </w:r>
    </w:p>
    <w:p w:rsidR="00094892" w:rsidRDefault="00094892" w:rsidP="00FA38D3">
      <w:pPr>
        <w:jc w:val="both"/>
        <w:rPr>
          <w:sz w:val="32"/>
          <w:szCs w:val="32"/>
          <w:u w:val="single"/>
        </w:rPr>
      </w:pPr>
      <w:r>
        <w:rPr>
          <w:sz w:val="32"/>
          <w:szCs w:val="32"/>
        </w:rPr>
        <w:t xml:space="preserve">-Modificaciones del </w:t>
      </w:r>
      <w:r w:rsidRPr="00094892">
        <w:rPr>
          <w:b/>
          <w:sz w:val="32"/>
          <w:szCs w:val="32"/>
        </w:rPr>
        <w:t>Código Civil</w:t>
      </w:r>
      <w:r>
        <w:rPr>
          <w:sz w:val="32"/>
          <w:szCs w:val="32"/>
        </w:rPr>
        <w:t xml:space="preserve"> artículos 49, 51, 52, 56, 55, 56, 57, 58, 62, 65 y 73 y Ley Registro Civil artículos 58 y 58 bis y disposiciones final segunda y final quinta bis. </w:t>
      </w:r>
      <w:r w:rsidRPr="00094892">
        <w:rPr>
          <w:sz w:val="32"/>
          <w:szCs w:val="32"/>
          <w:u w:val="single"/>
        </w:rPr>
        <w:t xml:space="preserve">Entrada en vigor el 30 de junio de 2017. </w:t>
      </w:r>
    </w:p>
    <w:p w:rsidR="00094892" w:rsidRDefault="00094892" w:rsidP="00FA38D3">
      <w:pPr>
        <w:jc w:val="both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-</w:t>
      </w:r>
      <w:r w:rsidRPr="00094892">
        <w:rPr>
          <w:b/>
          <w:sz w:val="32"/>
          <w:szCs w:val="32"/>
        </w:rPr>
        <w:t>Modificaciones Ley que aprueba el acuerdo de Cooperación del Estado con la Federación de Entidades Religiosas Evangélicas de España</w:t>
      </w:r>
      <w:r>
        <w:rPr>
          <w:sz w:val="32"/>
          <w:szCs w:val="32"/>
          <w:u w:val="single"/>
        </w:rPr>
        <w:t xml:space="preserve">. Entrada en vigor el 30 de junio de 2017. </w:t>
      </w:r>
    </w:p>
    <w:p w:rsidR="00094892" w:rsidRDefault="00094892" w:rsidP="00FA38D3">
      <w:pPr>
        <w:jc w:val="both"/>
        <w:rPr>
          <w:sz w:val="32"/>
          <w:szCs w:val="32"/>
          <w:u w:val="single"/>
        </w:rPr>
      </w:pPr>
      <w:r w:rsidRPr="00094892">
        <w:rPr>
          <w:b/>
          <w:sz w:val="32"/>
          <w:szCs w:val="32"/>
        </w:rPr>
        <w:t>-Modificaciones Ley del Notariado.</w:t>
      </w:r>
      <w:r>
        <w:rPr>
          <w:sz w:val="32"/>
          <w:szCs w:val="32"/>
          <w:u w:val="single"/>
        </w:rPr>
        <w:t xml:space="preserve"> </w:t>
      </w:r>
      <w:r w:rsidRPr="00094892">
        <w:rPr>
          <w:sz w:val="32"/>
          <w:szCs w:val="32"/>
          <w:u w:val="single"/>
        </w:rPr>
        <w:t xml:space="preserve">Entrada en vigor el 30 de junio de 2017. </w:t>
      </w:r>
    </w:p>
    <w:p w:rsidR="00094892" w:rsidRPr="00094892" w:rsidRDefault="00094892" w:rsidP="00094892">
      <w:pPr>
        <w:rPr>
          <w:sz w:val="32"/>
          <w:szCs w:val="32"/>
          <w:u w:val="single"/>
        </w:rPr>
      </w:pPr>
    </w:p>
    <w:p w:rsidR="007D4F9C" w:rsidRDefault="007D4F9C" w:rsidP="007D4F9C">
      <w:pPr>
        <w:jc w:val="center"/>
        <w:rPr>
          <w:b/>
          <w:sz w:val="32"/>
          <w:szCs w:val="32"/>
        </w:rPr>
      </w:pPr>
    </w:p>
    <w:p w:rsidR="007D4F9C" w:rsidRDefault="007D4F9C" w:rsidP="0009489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Esquema básico</w:t>
      </w:r>
    </w:p>
    <w:p w:rsidR="007D4F9C" w:rsidRDefault="007D4F9C" w:rsidP="007D4F9C">
      <w:pPr>
        <w:rPr>
          <w:b/>
          <w:sz w:val="32"/>
          <w:szCs w:val="32"/>
        </w:rPr>
      </w:pPr>
    </w:p>
    <w:p w:rsidR="007D4F9C" w:rsidRDefault="007D4F9C" w:rsidP="00FA38D3">
      <w:pPr>
        <w:jc w:val="both"/>
        <w:rPr>
          <w:sz w:val="32"/>
          <w:szCs w:val="32"/>
        </w:rPr>
      </w:pPr>
      <w:r>
        <w:rPr>
          <w:b/>
          <w:sz w:val="32"/>
          <w:szCs w:val="32"/>
        </w:rPr>
        <w:t>-</w:t>
      </w:r>
      <w:r w:rsidRPr="007D4F9C">
        <w:rPr>
          <w:b/>
          <w:sz w:val="32"/>
          <w:szCs w:val="32"/>
        </w:rPr>
        <w:t>Procurador y Abogado</w:t>
      </w:r>
      <w:r>
        <w:rPr>
          <w:sz w:val="32"/>
          <w:szCs w:val="32"/>
        </w:rPr>
        <w:t xml:space="preserve"> en los casos básicos en que lo exija la Ley y en todo caso para la presentación de recurso de revisión y </w:t>
      </w:r>
      <w:r>
        <w:rPr>
          <w:sz w:val="32"/>
          <w:szCs w:val="32"/>
        </w:rPr>
        <w:lastRenderedPageBreak/>
        <w:t>apelación contra resoluciones definitivas que pongan fin al expediente así como a partir del momento en que se formule oposición (artículo 31)</w:t>
      </w:r>
    </w:p>
    <w:p w:rsidR="007D4F9C" w:rsidRDefault="007D4F9C" w:rsidP="00FA38D3">
      <w:pPr>
        <w:jc w:val="both"/>
        <w:rPr>
          <w:sz w:val="32"/>
          <w:szCs w:val="32"/>
        </w:rPr>
      </w:pPr>
      <w:r>
        <w:rPr>
          <w:sz w:val="32"/>
          <w:szCs w:val="32"/>
        </w:rPr>
        <w:t>-</w:t>
      </w:r>
      <w:r w:rsidRPr="007D4F9C">
        <w:rPr>
          <w:b/>
          <w:sz w:val="32"/>
          <w:szCs w:val="32"/>
        </w:rPr>
        <w:t>Ministerio Fiscal</w:t>
      </w:r>
      <w:r>
        <w:rPr>
          <w:b/>
          <w:sz w:val="32"/>
          <w:szCs w:val="32"/>
        </w:rPr>
        <w:t xml:space="preserve">. </w:t>
      </w:r>
      <w:r w:rsidRPr="007D4F9C">
        <w:rPr>
          <w:sz w:val="32"/>
          <w:szCs w:val="32"/>
        </w:rPr>
        <w:t>Intervención para supuestos de estado civil o condición de las personas</w:t>
      </w:r>
      <w:r>
        <w:rPr>
          <w:sz w:val="32"/>
          <w:szCs w:val="32"/>
        </w:rPr>
        <w:t>, o supuestos de interés de menores o personas con la capacidad modificada legalmente</w:t>
      </w:r>
      <w:r w:rsidR="00094892">
        <w:rPr>
          <w:sz w:val="32"/>
          <w:szCs w:val="32"/>
        </w:rPr>
        <w:t xml:space="preserve"> y cuando la ley así lo declare (Artículo 4)</w:t>
      </w:r>
    </w:p>
    <w:p w:rsidR="007D4F9C" w:rsidRDefault="007D4F9C" w:rsidP="00FA38D3">
      <w:pPr>
        <w:jc w:val="both"/>
        <w:rPr>
          <w:sz w:val="32"/>
          <w:szCs w:val="32"/>
        </w:rPr>
      </w:pPr>
      <w:r>
        <w:rPr>
          <w:sz w:val="32"/>
          <w:szCs w:val="32"/>
        </w:rPr>
        <w:t>-</w:t>
      </w:r>
      <w:r w:rsidRPr="00094892">
        <w:rPr>
          <w:b/>
          <w:sz w:val="32"/>
          <w:szCs w:val="32"/>
        </w:rPr>
        <w:t>Gastos del procedimiento</w:t>
      </w:r>
      <w:r>
        <w:rPr>
          <w:sz w:val="32"/>
          <w:szCs w:val="32"/>
        </w:rPr>
        <w:t>. A cargo de la parte solicitante salvo que la ley disponga otra cosa. Gastos de peritos y testigos a car</w:t>
      </w:r>
      <w:r w:rsidR="00094892">
        <w:rPr>
          <w:sz w:val="32"/>
          <w:szCs w:val="32"/>
        </w:rPr>
        <w:t>go de la parte que los proponga (Artículo 7)</w:t>
      </w:r>
    </w:p>
    <w:p w:rsidR="00094892" w:rsidRDefault="007D4F9C" w:rsidP="00FA38D3">
      <w:pPr>
        <w:jc w:val="both"/>
        <w:rPr>
          <w:sz w:val="32"/>
          <w:szCs w:val="32"/>
        </w:rPr>
      </w:pPr>
      <w:r>
        <w:rPr>
          <w:sz w:val="32"/>
          <w:szCs w:val="32"/>
        </w:rPr>
        <w:t>-</w:t>
      </w:r>
      <w:r w:rsidRPr="00094892">
        <w:rPr>
          <w:b/>
          <w:sz w:val="32"/>
          <w:szCs w:val="32"/>
        </w:rPr>
        <w:t>Iniciación del expediente</w:t>
      </w:r>
      <w:r>
        <w:rPr>
          <w:sz w:val="32"/>
          <w:szCs w:val="32"/>
        </w:rPr>
        <w:t>. Domicilio a efectos de notificación de las personas que pudieran estar interesadas en el expediente</w:t>
      </w:r>
      <w:r w:rsidR="00094892" w:rsidRPr="00094892">
        <w:rPr>
          <w:sz w:val="32"/>
          <w:szCs w:val="32"/>
        </w:rPr>
        <w:t xml:space="preserve"> </w:t>
      </w:r>
      <w:r w:rsidR="00094892">
        <w:rPr>
          <w:sz w:val="32"/>
          <w:szCs w:val="32"/>
        </w:rPr>
        <w:t>(Artículo 14).</w:t>
      </w:r>
    </w:p>
    <w:p w:rsidR="007D4F9C" w:rsidRDefault="007D4F9C" w:rsidP="00FA38D3">
      <w:pPr>
        <w:jc w:val="both"/>
        <w:rPr>
          <w:sz w:val="32"/>
          <w:szCs w:val="32"/>
        </w:rPr>
      </w:pPr>
      <w:r>
        <w:rPr>
          <w:sz w:val="32"/>
          <w:szCs w:val="32"/>
        </w:rPr>
        <w:t>-</w:t>
      </w:r>
      <w:r w:rsidRPr="00094892">
        <w:rPr>
          <w:b/>
          <w:sz w:val="32"/>
          <w:szCs w:val="32"/>
        </w:rPr>
        <w:t>Cinco días para subsanar defectos</w:t>
      </w:r>
      <w:r>
        <w:rPr>
          <w:sz w:val="32"/>
          <w:szCs w:val="32"/>
        </w:rPr>
        <w:t xml:space="preserve">. Si no se hace, decreto de archivo de las actuaciones si el acto es competencia del Secretario Judicial y si no, dar cuenta al Juez para que </w:t>
      </w:r>
      <w:proofErr w:type="gramStart"/>
      <w:r>
        <w:rPr>
          <w:sz w:val="32"/>
          <w:szCs w:val="32"/>
        </w:rPr>
        <w:t>acuerdo</w:t>
      </w:r>
      <w:proofErr w:type="gramEnd"/>
      <w:r>
        <w:rPr>
          <w:sz w:val="32"/>
          <w:szCs w:val="32"/>
        </w:rPr>
        <w:t xml:space="preserve"> lo que proceda.</w:t>
      </w:r>
    </w:p>
    <w:p w:rsidR="00AC30AA" w:rsidRDefault="00AC30AA" w:rsidP="00FA38D3">
      <w:pPr>
        <w:jc w:val="both"/>
        <w:rPr>
          <w:sz w:val="32"/>
          <w:szCs w:val="32"/>
        </w:rPr>
      </w:pPr>
      <w:r>
        <w:rPr>
          <w:sz w:val="32"/>
          <w:szCs w:val="32"/>
        </w:rPr>
        <w:t>-</w:t>
      </w:r>
      <w:r w:rsidRPr="00AC30AA">
        <w:rPr>
          <w:b/>
          <w:sz w:val="32"/>
          <w:szCs w:val="32"/>
        </w:rPr>
        <w:t>Acumulación de expedientes</w:t>
      </w:r>
      <w:r>
        <w:rPr>
          <w:sz w:val="32"/>
          <w:szCs w:val="32"/>
        </w:rPr>
        <w:t>. Se rige por lo dispuesto en la LEC. (Artículo 15)</w:t>
      </w:r>
    </w:p>
    <w:p w:rsidR="00AC30AA" w:rsidRDefault="00AC30AA" w:rsidP="00FA38D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-Si es ante el mismo órgano: se solicitará por escrito antes de la comparecencia.</w:t>
      </w:r>
    </w:p>
    <w:p w:rsidR="00AC30AA" w:rsidRDefault="00AC30AA" w:rsidP="00FA38D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-Si es ante órganos distintos se deberá solicitar por escrito ante el órgano que se estime competente antes de celebrar la comparecencia. Discrepancia: decide la Audiencia Provincial.</w:t>
      </w:r>
    </w:p>
    <w:p w:rsidR="007D4F9C" w:rsidRDefault="007D4F9C" w:rsidP="00FA38D3">
      <w:pPr>
        <w:jc w:val="both"/>
        <w:rPr>
          <w:sz w:val="32"/>
          <w:szCs w:val="32"/>
        </w:rPr>
      </w:pPr>
      <w:r>
        <w:rPr>
          <w:sz w:val="32"/>
          <w:szCs w:val="32"/>
        </w:rPr>
        <w:t>-</w:t>
      </w:r>
      <w:r w:rsidRPr="00094892">
        <w:rPr>
          <w:b/>
          <w:sz w:val="32"/>
          <w:szCs w:val="32"/>
        </w:rPr>
        <w:t>Falta de competencia objetiva o territorial</w:t>
      </w:r>
      <w:r>
        <w:rPr>
          <w:sz w:val="32"/>
          <w:szCs w:val="32"/>
        </w:rPr>
        <w:t xml:space="preserve">. Traslado al solicitante y al Ministerio Fiscal y archivo si es competencia del </w:t>
      </w:r>
      <w:r>
        <w:rPr>
          <w:sz w:val="32"/>
          <w:szCs w:val="32"/>
        </w:rPr>
        <w:lastRenderedPageBreak/>
        <w:t>Secretario. Si no, dar cuenta al Juez para que acuerdo lo que proceda.</w:t>
      </w:r>
    </w:p>
    <w:p w:rsidR="007D4F9C" w:rsidRDefault="007D4F9C" w:rsidP="00FA38D3">
      <w:pPr>
        <w:jc w:val="both"/>
        <w:rPr>
          <w:sz w:val="32"/>
          <w:szCs w:val="32"/>
        </w:rPr>
      </w:pPr>
      <w:r>
        <w:rPr>
          <w:sz w:val="32"/>
          <w:szCs w:val="32"/>
        </w:rPr>
        <w:t>-</w:t>
      </w:r>
      <w:r w:rsidRPr="00094892">
        <w:rPr>
          <w:b/>
          <w:sz w:val="32"/>
          <w:szCs w:val="32"/>
        </w:rPr>
        <w:t>Admitida solicitud</w:t>
      </w:r>
      <w:r>
        <w:rPr>
          <w:sz w:val="32"/>
          <w:szCs w:val="32"/>
        </w:rPr>
        <w:t xml:space="preserve">. Secretario Judicial cita a comparecencia con 15 días de antelación </w:t>
      </w:r>
      <w:r w:rsidR="00094892">
        <w:rPr>
          <w:sz w:val="32"/>
          <w:szCs w:val="32"/>
        </w:rPr>
        <w:t xml:space="preserve">(Artículo 17) </w:t>
      </w:r>
      <w:r>
        <w:rPr>
          <w:sz w:val="32"/>
          <w:szCs w:val="32"/>
        </w:rPr>
        <w:t>si:</w:t>
      </w:r>
    </w:p>
    <w:p w:rsidR="007D4F9C" w:rsidRDefault="007D4F9C" w:rsidP="00FA38D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.deben ser oídas personas distintas al solicitante</w:t>
      </w:r>
    </w:p>
    <w:p w:rsidR="007D4F9C" w:rsidRDefault="007D4F9C" w:rsidP="00FA38D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.es necesario practicar pruebas ante el Juez o Secretario  </w:t>
      </w:r>
    </w:p>
    <w:p w:rsidR="007D4F9C" w:rsidRDefault="007D4F9C" w:rsidP="00FA38D3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.se considera necesario por estos la celebración de comparecencia.</w:t>
      </w:r>
    </w:p>
    <w:p w:rsidR="007D4F9C" w:rsidRDefault="007D4F9C" w:rsidP="00FA38D3">
      <w:pPr>
        <w:jc w:val="both"/>
        <w:rPr>
          <w:sz w:val="32"/>
          <w:szCs w:val="32"/>
        </w:rPr>
      </w:pPr>
      <w:r>
        <w:rPr>
          <w:sz w:val="32"/>
          <w:szCs w:val="32"/>
        </w:rPr>
        <w:t>-</w:t>
      </w:r>
      <w:r w:rsidRPr="00094892">
        <w:rPr>
          <w:b/>
          <w:sz w:val="32"/>
          <w:szCs w:val="32"/>
        </w:rPr>
        <w:t>Si no hay comparecencia</w:t>
      </w:r>
      <w:r>
        <w:rPr>
          <w:sz w:val="32"/>
          <w:szCs w:val="32"/>
        </w:rPr>
        <w:t>, traslado al Ministerio Fiscal par informe en 10 días.</w:t>
      </w:r>
    </w:p>
    <w:p w:rsidR="007D4F9C" w:rsidRDefault="007D4F9C" w:rsidP="00FA38D3">
      <w:pPr>
        <w:jc w:val="both"/>
        <w:rPr>
          <w:sz w:val="32"/>
          <w:szCs w:val="32"/>
        </w:rPr>
      </w:pPr>
      <w:r>
        <w:rPr>
          <w:sz w:val="32"/>
          <w:szCs w:val="32"/>
        </w:rPr>
        <w:t>-</w:t>
      </w:r>
      <w:r w:rsidRPr="00094892">
        <w:rPr>
          <w:b/>
          <w:sz w:val="32"/>
          <w:szCs w:val="32"/>
        </w:rPr>
        <w:t>Oposición</w:t>
      </w:r>
      <w:r>
        <w:rPr>
          <w:sz w:val="32"/>
          <w:szCs w:val="32"/>
        </w:rPr>
        <w:t xml:space="preserve"> en 5 días siguientes a la citación. Traslado </w:t>
      </w:r>
      <w:r w:rsidR="003F10CB">
        <w:rPr>
          <w:sz w:val="32"/>
          <w:szCs w:val="32"/>
        </w:rPr>
        <w:t>a la otra parte y comparecencia en 30 días.</w:t>
      </w:r>
    </w:p>
    <w:p w:rsidR="003F10CB" w:rsidRPr="00094892" w:rsidRDefault="003F10CB" w:rsidP="00FA38D3">
      <w:pPr>
        <w:jc w:val="both"/>
        <w:rPr>
          <w:b/>
          <w:sz w:val="32"/>
          <w:szCs w:val="32"/>
        </w:rPr>
      </w:pPr>
      <w:r w:rsidRPr="003F10CB">
        <w:rPr>
          <w:sz w:val="32"/>
          <w:szCs w:val="32"/>
        </w:rPr>
        <w:t>-</w:t>
      </w:r>
      <w:r w:rsidRPr="00094892">
        <w:rPr>
          <w:b/>
          <w:sz w:val="32"/>
          <w:szCs w:val="32"/>
        </w:rPr>
        <w:t>Especialidades (artículo 18)</w:t>
      </w:r>
    </w:p>
    <w:p w:rsidR="003F10CB" w:rsidRDefault="003F10CB" w:rsidP="00FA38D3">
      <w:pPr>
        <w:pStyle w:val="Prrafode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sz w:val="32"/>
          <w:szCs w:val="32"/>
        </w:rPr>
        <w:t>En soporte audiovisual</w:t>
      </w:r>
    </w:p>
    <w:p w:rsidR="003F10CB" w:rsidRDefault="003F10CB" w:rsidP="00FA38D3">
      <w:pPr>
        <w:pStyle w:val="Prrafode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sz w:val="32"/>
          <w:szCs w:val="32"/>
        </w:rPr>
        <w:t>Si no asiste el solicitante, decreto de archivo teniéndole por desistido</w:t>
      </w:r>
    </w:p>
    <w:p w:rsidR="003F10CB" w:rsidRDefault="003F10CB" w:rsidP="00FA38D3">
      <w:pPr>
        <w:pStyle w:val="Prrafode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sz w:val="32"/>
          <w:szCs w:val="32"/>
        </w:rPr>
        <w:t>Si no asisten los demás se celebra el acto y continuación del expediente</w:t>
      </w:r>
    </w:p>
    <w:p w:rsidR="003F10CB" w:rsidRDefault="003F10CB" w:rsidP="00FA38D3">
      <w:pPr>
        <w:pStyle w:val="Prrafode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sz w:val="32"/>
          <w:szCs w:val="32"/>
        </w:rPr>
        <w:t>Si se suscitan cuestiones de competencia Juez o Secretario Judicial las resolverán oralmente en ese acto</w:t>
      </w:r>
    </w:p>
    <w:p w:rsidR="003F10CB" w:rsidRDefault="003F10CB" w:rsidP="00FA38D3">
      <w:pPr>
        <w:jc w:val="both"/>
        <w:rPr>
          <w:sz w:val="32"/>
          <w:szCs w:val="32"/>
        </w:rPr>
      </w:pPr>
      <w:r w:rsidRPr="003F10CB">
        <w:rPr>
          <w:sz w:val="32"/>
          <w:szCs w:val="32"/>
        </w:rPr>
        <w:t xml:space="preserve">Menor o incapacitado judicialmente Juez </w:t>
      </w:r>
      <w:proofErr w:type="gramStart"/>
      <w:r w:rsidRPr="003F10CB">
        <w:rPr>
          <w:sz w:val="32"/>
          <w:szCs w:val="32"/>
        </w:rPr>
        <w:t>practicará</w:t>
      </w:r>
      <w:proofErr w:type="gramEnd"/>
      <w:r w:rsidRPr="003F10CB">
        <w:rPr>
          <w:sz w:val="32"/>
          <w:szCs w:val="32"/>
        </w:rPr>
        <w:t xml:space="preserve"> la exploración incluso en acto separado con el MF. Conclusiones en el acta con copia del acto al resto de interesados.</w:t>
      </w:r>
    </w:p>
    <w:p w:rsidR="003F10CB" w:rsidRDefault="003F10CB" w:rsidP="00FA38D3">
      <w:pPr>
        <w:jc w:val="both"/>
        <w:rPr>
          <w:sz w:val="32"/>
          <w:szCs w:val="32"/>
        </w:rPr>
      </w:pPr>
      <w:r>
        <w:rPr>
          <w:sz w:val="32"/>
          <w:szCs w:val="32"/>
        </w:rPr>
        <w:t>-</w:t>
      </w:r>
      <w:r w:rsidRPr="00AC30AA">
        <w:rPr>
          <w:b/>
          <w:sz w:val="32"/>
          <w:szCs w:val="32"/>
        </w:rPr>
        <w:t>Resolución del expediente</w:t>
      </w:r>
      <w:r>
        <w:rPr>
          <w:sz w:val="32"/>
          <w:szCs w:val="32"/>
        </w:rPr>
        <w:t xml:space="preserve">. Por auto o decreto en 5 días, contra el cual cabe recurso de reposición ante quien lo dictó. Contra el auto del Juez resolviéndolo cabe recurso de apelación ante </w:t>
      </w:r>
      <w:r>
        <w:rPr>
          <w:sz w:val="32"/>
          <w:szCs w:val="32"/>
        </w:rPr>
        <w:lastRenderedPageBreak/>
        <w:t>Audiencia Provincial. Contra el recurso de reposición del Secretario cabe recurso de revisión ante el Juez.</w:t>
      </w:r>
    </w:p>
    <w:p w:rsidR="003F10CB" w:rsidRPr="00AC30AA" w:rsidRDefault="003F10CB" w:rsidP="00FA38D3">
      <w:pPr>
        <w:jc w:val="both"/>
        <w:rPr>
          <w:sz w:val="32"/>
          <w:szCs w:val="32"/>
        </w:rPr>
      </w:pPr>
      <w:r>
        <w:rPr>
          <w:sz w:val="32"/>
          <w:szCs w:val="32"/>
        </w:rPr>
        <w:t>-</w:t>
      </w:r>
      <w:r w:rsidRPr="00AC30AA">
        <w:rPr>
          <w:b/>
          <w:sz w:val="32"/>
          <w:szCs w:val="32"/>
        </w:rPr>
        <w:t>Caducidad del expediente</w:t>
      </w:r>
      <w:r>
        <w:rPr>
          <w:sz w:val="32"/>
          <w:szCs w:val="32"/>
        </w:rPr>
        <w:t xml:space="preserve">. </w:t>
      </w:r>
      <w:r w:rsidRPr="00AC30AA">
        <w:rPr>
          <w:sz w:val="32"/>
          <w:szCs w:val="32"/>
          <w:u w:val="single"/>
        </w:rPr>
        <w:t>6 meses sin actividad procesal</w:t>
      </w:r>
      <w:r>
        <w:rPr>
          <w:sz w:val="32"/>
          <w:szCs w:val="32"/>
        </w:rPr>
        <w:t>. Decreto de archivo con recurso de reposición.</w:t>
      </w:r>
      <w:r w:rsidR="00AC30AA" w:rsidRPr="00AC30AA">
        <w:rPr>
          <w:b/>
          <w:sz w:val="32"/>
          <w:szCs w:val="32"/>
        </w:rPr>
        <w:t xml:space="preserve"> </w:t>
      </w:r>
      <w:r w:rsidR="00AC30AA" w:rsidRPr="00AC30AA">
        <w:rPr>
          <w:sz w:val="32"/>
          <w:szCs w:val="32"/>
        </w:rPr>
        <w:t>(</w:t>
      </w:r>
      <w:r w:rsidR="00AC30AA">
        <w:rPr>
          <w:sz w:val="32"/>
          <w:szCs w:val="32"/>
        </w:rPr>
        <w:t>A</w:t>
      </w:r>
      <w:r w:rsidR="00AC30AA" w:rsidRPr="00AC30AA">
        <w:rPr>
          <w:sz w:val="32"/>
          <w:szCs w:val="32"/>
        </w:rPr>
        <w:t xml:space="preserve">rtículo </w:t>
      </w:r>
      <w:r w:rsidR="00AC30AA">
        <w:rPr>
          <w:sz w:val="32"/>
          <w:szCs w:val="32"/>
        </w:rPr>
        <w:t>21</w:t>
      </w:r>
      <w:r w:rsidR="00AC30AA" w:rsidRPr="00AC30AA">
        <w:rPr>
          <w:sz w:val="32"/>
          <w:szCs w:val="32"/>
        </w:rPr>
        <w:t>)</w:t>
      </w:r>
    </w:p>
    <w:p w:rsidR="003F10CB" w:rsidRPr="003F10CB" w:rsidRDefault="003F10CB" w:rsidP="00FA38D3">
      <w:pPr>
        <w:jc w:val="both"/>
        <w:rPr>
          <w:sz w:val="32"/>
          <w:szCs w:val="32"/>
        </w:rPr>
      </w:pPr>
      <w:r>
        <w:rPr>
          <w:sz w:val="32"/>
          <w:szCs w:val="32"/>
        </w:rPr>
        <w:t>-</w:t>
      </w:r>
      <w:r w:rsidRPr="00AC30AA">
        <w:rPr>
          <w:b/>
          <w:sz w:val="32"/>
          <w:szCs w:val="32"/>
        </w:rPr>
        <w:t>Ejecución,</w:t>
      </w:r>
      <w:r>
        <w:rPr>
          <w:sz w:val="32"/>
          <w:szCs w:val="32"/>
        </w:rPr>
        <w:t xml:space="preserve"> artículos 521 y 522 LEC</w:t>
      </w:r>
      <w:r w:rsidR="00AC30AA">
        <w:rPr>
          <w:sz w:val="32"/>
          <w:szCs w:val="32"/>
        </w:rPr>
        <w:t xml:space="preserve">. </w:t>
      </w:r>
      <w:r w:rsidR="00AC30AA" w:rsidRPr="00AC30AA">
        <w:rPr>
          <w:sz w:val="32"/>
          <w:szCs w:val="32"/>
        </w:rPr>
        <w:t>(</w:t>
      </w:r>
      <w:r w:rsidR="00AC30AA">
        <w:rPr>
          <w:sz w:val="32"/>
          <w:szCs w:val="32"/>
        </w:rPr>
        <w:t>A</w:t>
      </w:r>
      <w:r w:rsidR="00AC30AA" w:rsidRPr="00AC30AA">
        <w:rPr>
          <w:sz w:val="32"/>
          <w:szCs w:val="32"/>
        </w:rPr>
        <w:t xml:space="preserve">rtículo </w:t>
      </w:r>
      <w:r w:rsidR="00AC30AA">
        <w:rPr>
          <w:sz w:val="32"/>
          <w:szCs w:val="32"/>
        </w:rPr>
        <w:t>22</w:t>
      </w:r>
      <w:r w:rsidR="00AC30AA" w:rsidRPr="00AC30AA">
        <w:rPr>
          <w:sz w:val="32"/>
          <w:szCs w:val="32"/>
        </w:rPr>
        <w:t>)</w:t>
      </w:r>
    </w:p>
    <w:p w:rsidR="003F10CB" w:rsidRPr="00E81E7C" w:rsidRDefault="00E81E7C" w:rsidP="00FA38D3">
      <w:pPr>
        <w:jc w:val="center"/>
        <w:rPr>
          <w:b/>
          <w:sz w:val="32"/>
          <w:szCs w:val="32"/>
        </w:rPr>
      </w:pPr>
      <w:r w:rsidRPr="00E81E7C">
        <w:rPr>
          <w:b/>
          <w:sz w:val="32"/>
          <w:szCs w:val="32"/>
        </w:rPr>
        <w:t>PERSONAS</w:t>
      </w:r>
    </w:p>
    <w:p w:rsidR="00E81E7C" w:rsidRDefault="00E81E7C" w:rsidP="00FA38D3">
      <w:pPr>
        <w:pStyle w:val="Default"/>
        <w:jc w:val="both"/>
        <w:rPr>
          <w:color w:val="auto"/>
        </w:rPr>
      </w:pPr>
    </w:p>
    <w:p w:rsidR="00F80BFD" w:rsidRPr="00D85F96" w:rsidRDefault="00F80BFD" w:rsidP="00FA38D3">
      <w:pPr>
        <w:pStyle w:val="Default"/>
        <w:jc w:val="both"/>
        <w:rPr>
          <w:rFonts w:asciiTheme="minorHAnsi" w:hAnsiTheme="minorHAnsi" w:cstheme="minorHAnsi"/>
          <w:color w:val="auto"/>
          <w:sz w:val="32"/>
          <w:szCs w:val="32"/>
        </w:rPr>
      </w:pPr>
      <w:r w:rsidRPr="00D85F96">
        <w:rPr>
          <w:rFonts w:asciiTheme="minorHAnsi" w:hAnsiTheme="minorHAnsi" w:cstheme="minorHAnsi"/>
          <w:color w:val="auto"/>
          <w:sz w:val="32"/>
          <w:szCs w:val="32"/>
        </w:rPr>
        <w:t xml:space="preserve">Capítulo I. </w:t>
      </w:r>
      <w:r w:rsidRPr="00D85F96">
        <w:rPr>
          <w:rFonts w:asciiTheme="minorHAnsi" w:hAnsiTheme="minorHAnsi" w:cstheme="minorHAnsi"/>
          <w:b/>
          <w:color w:val="auto"/>
          <w:sz w:val="32"/>
          <w:szCs w:val="32"/>
        </w:rPr>
        <w:t>De la autorización o aprobación judicial del reconocimiento de la filiación no matrimonial</w:t>
      </w:r>
      <w:r w:rsidRPr="00D85F96">
        <w:rPr>
          <w:rFonts w:asciiTheme="minorHAnsi" w:hAnsiTheme="minorHAnsi" w:cstheme="minorHAnsi"/>
          <w:color w:val="auto"/>
          <w:sz w:val="32"/>
          <w:szCs w:val="32"/>
        </w:rPr>
        <w:t>. Artículos 23 y siguientes. Juez. Abogado y Procurador: NO</w:t>
      </w:r>
    </w:p>
    <w:p w:rsidR="00F80BFD" w:rsidRPr="00D85F96" w:rsidRDefault="00F80BFD" w:rsidP="00FA38D3">
      <w:pPr>
        <w:pStyle w:val="Default"/>
        <w:jc w:val="both"/>
        <w:rPr>
          <w:rFonts w:asciiTheme="minorHAnsi" w:hAnsiTheme="minorHAnsi" w:cstheme="minorHAnsi"/>
          <w:color w:val="auto"/>
          <w:sz w:val="32"/>
          <w:szCs w:val="32"/>
        </w:rPr>
      </w:pPr>
    </w:p>
    <w:p w:rsidR="00F80BFD" w:rsidRPr="00D85F96" w:rsidRDefault="00F80BFD" w:rsidP="00FA38D3">
      <w:pPr>
        <w:pStyle w:val="Default"/>
        <w:jc w:val="both"/>
        <w:rPr>
          <w:rFonts w:asciiTheme="minorHAnsi" w:hAnsiTheme="minorHAnsi" w:cstheme="minorHAnsi"/>
          <w:color w:val="auto"/>
          <w:sz w:val="32"/>
          <w:szCs w:val="32"/>
        </w:rPr>
      </w:pPr>
      <w:r w:rsidRPr="00D85F96">
        <w:rPr>
          <w:rFonts w:asciiTheme="minorHAnsi" w:hAnsiTheme="minorHAnsi" w:cstheme="minorHAnsi"/>
          <w:color w:val="auto"/>
          <w:sz w:val="32"/>
          <w:szCs w:val="32"/>
        </w:rPr>
        <w:t xml:space="preserve">Capítulo II. </w:t>
      </w:r>
      <w:r w:rsidRPr="00D85F96">
        <w:rPr>
          <w:rFonts w:asciiTheme="minorHAnsi" w:hAnsiTheme="minorHAnsi" w:cstheme="minorHAnsi"/>
          <w:b/>
          <w:color w:val="auto"/>
          <w:sz w:val="32"/>
          <w:szCs w:val="32"/>
        </w:rPr>
        <w:t>De la habilitación para comparecer en juicio y del nombramiento del defensor judicial</w:t>
      </w:r>
      <w:r w:rsidRPr="00D85F96">
        <w:rPr>
          <w:rFonts w:asciiTheme="minorHAnsi" w:hAnsiTheme="minorHAnsi" w:cstheme="minorHAnsi"/>
          <w:color w:val="auto"/>
          <w:sz w:val="32"/>
          <w:szCs w:val="32"/>
        </w:rPr>
        <w:t xml:space="preserve">. Artículos 27 y </w:t>
      </w:r>
      <w:proofErr w:type="spellStart"/>
      <w:r w:rsidRPr="00D85F96">
        <w:rPr>
          <w:rFonts w:asciiTheme="minorHAnsi" w:hAnsiTheme="minorHAnsi" w:cstheme="minorHAnsi"/>
          <w:color w:val="auto"/>
          <w:sz w:val="32"/>
          <w:szCs w:val="32"/>
        </w:rPr>
        <w:t>ss</w:t>
      </w:r>
      <w:proofErr w:type="spellEnd"/>
      <w:r w:rsidRPr="00D85F96">
        <w:rPr>
          <w:rFonts w:asciiTheme="minorHAnsi" w:hAnsiTheme="minorHAnsi" w:cstheme="minorHAnsi"/>
          <w:color w:val="auto"/>
          <w:sz w:val="32"/>
          <w:szCs w:val="32"/>
        </w:rPr>
        <w:t xml:space="preserve">, Secretario Judicial. Abogado y </w:t>
      </w:r>
      <w:proofErr w:type="spellStart"/>
      <w:r w:rsidRPr="00D85F96">
        <w:rPr>
          <w:rFonts w:asciiTheme="minorHAnsi" w:hAnsiTheme="minorHAnsi" w:cstheme="minorHAnsi"/>
          <w:color w:val="auto"/>
          <w:sz w:val="32"/>
          <w:szCs w:val="32"/>
        </w:rPr>
        <w:t>Procurador</w:t>
      </w:r>
      <w:proofErr w:type="gramStart"/>
      <w:r w:rsidRPr="00D85F96">
        <w:rPr>
          <w:rFonts w:asciiTheme="minorHAnsi" w:hAnsiTheme="minorHAnsi" w:cstheme="minorHAnsi"/>
          <w:color w:val="auto"/>
          <w:sz w:val="32"/>
          <w:szCs w:val="32"/>
        </w:rPr>
        <w:t>:NO</w:t>
      </w:r>
      <w:proofErr w:type="spellEnd"/>
      <w:proofErr w:type="gramEnd"/>
    </w:p>
    <w:p w:rsidR="00F80BFD" w:rsidRPr="00D85F96" w:rsidRDefault="00F80BFD" w:rsidP="00FA38D3">
      <w:pPr>
        <w:pStyle w:val="Default"/>
        <w:jc w:val="both"/>
        <w:rPr>
          <w:rFonts w:asciiTheme="minorHAnsi" w:hAnsiTheme="minorHAnsi" w:cstheme="minorHAnsi"/>
          <w:color w:val="auto"/>
          <w:sz w:val="32"/>
          <w:szCs w:val="32"/>
        </w:rPr>
      </w:pPr>
    </w:p>
    <w:p w:rsidR="00F80BFD" w:rsidRPr="00D85F96" w:rsidRDefault="00F80BFD" w:rsidP="00FA38D3">
      <w:pPr>
        <w:pStyle w:val="Default"/>
        <w:jc w:val="both"/>
        <w:rPr>
          <w:rFonts w:asciiTheme="minorHAnsi" w:hAnsiTheme="minorHAnsi" w:cstheme="minorHAnsi"/>
          <w:color w:val="auto"/>
          <w:sz w:val="32"/>
          <w:szCs w:val="32"/>
        </w:rPr>
      </w:pPr>
      <w:r w:rsidRPr="00D85F96">
        <w:rPr>
          <w:rFonts w:asciiTheme="minorHAnsi" w:hAnsiTheme="minorHAnsi" w:cstheme="minorHAnsi"/>
          <w:color w:val="auto"/>
          <w:sz w:val="32"/>
          <w:szCs w:val="32"/>
        </w:rPr>
        <w:t xml:space="preserve">Capítulo III. </w:t>
      </w:r>
      <w:r w:rsidRPr="00D85F96">
        <w:rPr>
          <w:rFonts w:asciiTheme="minorHAnsi" w:hAnsiTheme="minorHAnsi" w:cstheme="minorHAnsi"/>
          <w:b/>
          <w:color w:val="auto"/>
          <w:sz w:val="32"/>
          <w:szCs w:val="32"/>
        </w:rPr>
        <w:t>La adopción</w:t>
      </w:r>
      <w:r w:rsidRPr="00D85F96">
        <w:rPr>
          <w:rFonts w:asciiTheme="minorHAnsi" w:hAnsiTheme="minorHAnsi" w:cstheme="minorHAnsi"/>
          <w:color w:val="auto"/>
          <w:sz w:val="32"/>
          <w:szCs w:val="32"/>
        </w:rPr>
        <w:t xml:space="preserve">. </w:t>
      </w:r>
      <w:proofErr w:type="spellStart"/>
      <w:r w:rsidRPr="00D85F96">
        <w:rPr>
          <w:rFonts w:asciiTheme="minorHAnsi" w:hAnsiTheme="minorHAnsi" w:cstheme="minorHAnsi"/>
          <w:color w:val="auto"/>
          <w:sz w:val="32"/>
          <w:szCs w:val="32"/>
        </w:rPr>
        <w:t>Arículos</w:t>
      </w:r>
      <w:proofErr w:type="spellEnd"/>
      <w:r w:rsidRPr="00D85F96">
        <w:rPr>
          <w:rFonts w:asciiTheme="minorHAnsi" w:hAnsiTheme="minorHAnsi" w:cstheme="minorHAnsi"/>
          <w:color w:val="auto"/>
          <w:sz w:val="32"/>
          <w:szCs w:val="32"/>
        </w:rPr>
        <w:t xml:space="preserve"> 33 y ss. JUEZ. Abogado y Procurador: NO.</w:t>
      </w:r>
    </w:p>
    <w:p w:rsidR="00F80BFD" w:rsidRPr="00D85F96" w:rsidRDefault="00F80BFD" w:rsidP="00FA38D3">
      <w:pPr>
        <w:pStyle w:val="Default"/>
        <w:jc w:val="both"/>
        <w:rPr>
          <w:rFonts w:asciiTheme="minorHAnsi" w:hAnsiTheme="minorHAnsi" w:cstheme="minorHAnsi"/>
          <w:color w:val="auto"/>
          <w:sz w:val="32"/>
          <w:szCs w:val="32"/>
        </w:rPr>
      </w:pPr>
    </w:p>
    <w:p w:rsidR="00F80BFD" w:rsidRPr="00D85F96" w:rsidRDefault="00F80BFD" w:rsidP="00FA38D3">
      <w:pPr>
        <w:pStyle w:val="Default"/>
        <w:jc w:val="both"/>
        <w:rPr>
          <w:rFonts w:asciiTheme="minorHAnsi" w:hAnsiTheme="minorHAnsi" w:cstheme="minorHAnsi"/>
          <w:color w:val="auto"/>
          <w:sz w:val="32"/>
          <w:szCs w:val="32"/>
        </w:rPr>
      </w:pPr>
      <w:r w:rsidRPr="00D85F96">
        <w:rPr>
          <w:rFonts w:asciiTheme="minorHAnsi" w:hAnsiTheme="minorHAnsi" w:cstheme="minorHAnsi"/>
          <w:color w:val="auto"/>
          <w:sz w:val="32"/>
          <w:szCs w:val="32"/>
        </w:rPr>
        <w:t xml:space="preserve">Capítulo IV. </w:t>
      </w:r>
      <w:r w:rsidRPr="00D85F96">
        <w:rPr>
          <w:rFonts w:asciiTheme="minorHAnsi" w:hAnsiTheme="minorHAnsi" w:cstheme="minorHAnsi"/>
          <w:b/>
          <w:color w:val="auto"/>
          <w:sz w:val="32"/>
          <w:szCs w:val="32"/>
        </w:rPr>
        <w:t>De la tutela, curatela y guarda de hecho</w:t>
      </w:r>
      <w:r w:rsidRPr="00D85F96">
        <w:rPr>
          <w:rFonts w:asciiTheme="minorHAnsi" w:hAnsiTheme="minorHAnsi" w:cstheme="minorHAnsi"/>
          <w:color w:val="auto"/>
          <w:sz w:val="32"/>
          <w:szCs w:val="32"/>
        </w:rPr>
        <w:t xml:space="preserve">. Artículos 43 y ss. </w:t>
      </w:r>
      <w:r w:rsidR="00D85F96" w:rsidRPr="00D85F96">
        <w:rPr>
          <w:rFonts w:asciiTheme="minorHAnsi" w:hAnsiTheme="minorHAnsi" w:cstheme="minorHAnsi"/>
          <w:color w:val="auto"/>
          <w:sz w:val="32"/>
          <w:szCs w:val="32"/>
        </w:rPr>
        <w:t xml:space="preserve">Juez. Abogado y Procurador: NO. </w:t>
      </w:r>
    </w:p>
    <w:p w:rsidR="00D85F96" w:rsidRPr="00D85F96" w:rsidRDefault="00D85F96" w:rsidP="00FA38D3">
      <w:pPr>
        <w:pStyle w:val="Default"/>
        <w:jc w:val="both"/>
        <w:rPr>
          <w:rFonts w:asciiTheme="minorHAnsi" w:hAnsiTheme="minorHAnsi" w:cstheme="minorHAnsi"/>
          <w:color w:val="auto"/>
          <w:sz w:val="32"/>
          <w:szCs w:val="32"/>
        </w:rPr>
      </w:pPr>
    </w:p>
    <w:p w:rsidR="00AC30AA" w:rsidRPr="00D85F96" w:rsidRDefault="00D85F96" w:rsidP="00FA38D3">
      <w:pPr>
        <w:pStyle w:val="Default"/>
        <w:jc w:val="both"/>
        <w:rPr>
          <w:rFonts w:asciiTheme="minorHAnsi" w:hAnsiTheme="minorHAnsi" w:cstheme="minorHAnsi"/>
          <w:color w:val="auto"/>
          <w:sz w:val="32"/>
          <w:szCs w:val="32"/>
        </w:rPr>
      </w:pPr>
      <w:r w:rsidRPr="00D85F96">
        <w:rPr>
          <w:rFonts w:asciiTheme="minorHAnsi" w:hAnsiTheme="minorHAnsi" w:cstheme="minorHAnsi"/>
          <w:color w:val="auto"/>
          <w:sz w:val="32"/>
          <w:szCs w:val="32"/>
        </w:rPr>
        <w:t xml:space="preserve">Capítulo V. </w:t>
      </w:r>
      <w:r w:rsidRPr="00D85F96">
        <w:rPr>
          <w:rFonts w:asciiTheme="minorHAnsi" w:hAnsiTheme="minorHAnsi" w:cstheme="minorHAnsi"/>
          <w:b/>
          <w:color w:val="auto"/>
          <w:sz w:val="32"/>
          <w:szCs w:val="32"/>
        </w:rPr>
        <w:t>De la concesión judicial y la emancipación y del beneficio de mayor edad</w:t>
      </w:r>
      <w:r w:rsidRPr="00D85F96">
        <w:rPr>
          <w:rFonts w:asciiTheme="minorHAnsi" w:hAnsiTheme="minorHAnsi" w:cstheme="minorHAnsi"/>
          <w:color w:val="auto"/>
          <w:sz w:val="32"/>
          <w:szCs w:val="32"/>
        </w:rPr>
        <w:t>. Artículos 53 y ss. Juez. Abogado y Procurador: NO</w:t>
      </w:r>
    </w:p>
    <w:p w:rsidR="00D85F96" w:rsidRPr="00D85F96" w:rsidRDefault="00D85F96" w:rsidP="00FA38D3">
      <w:pPr>
        <w:pStyle w:val="Default"/>
        <w:jc w:val="both"/>
        <w:rPr>
          <w:rFonts w:asciiTheme="minorHAnsi" w:hAnsiTheme="minorHAnsi" w:cstheme="minorHAnsi"/>
          <w:color w:val="auto"/>
          <w:sz w:val="32"/>
          <w:szCs w:val="32"/>
        </w:rPr>
      </w:pPr>
    </w:p>
    <w:p w:rsidR="00D85F96" w:rsidRPr="00D85F96" w:rsidRDefault="00D85F96" w:rsidP="00FA38D3">
      <w:pPr>
        <w:pStyle w:val="Default"/>
        <w:jc w:val="both"/>
        <w:rPr>
          <w:rFonts w:asciiTheme="minorHAnsi" w:hAnsiTheme="minorHAnsi" w:cstheme="minorHAnsi"/>
          <w:color w:val="auto"/>
          <w:sz w:val="32"/>
          <w:szCs w:val="32"/>
        </w:rPr>
      </w:pPr>
      <w:r w:rsidRPr="00D85F96">
        <w:rPr>
          <w:rFonts w:asciiTheme="minorHAnsi" w:hAnsiTheme="minorHAnsi" w:cstheme="minorHAnsi"/>
          <w:color w:val="auto"/>
          <w:sz w:val="32"/>
          <w:szCs w:val="32"/>
        </w:rPr>
        <w:t xml:space="preserve">Capítulo VI. </w:t>
      </w:r>
      <w:r w:rsidRPr="00D85F96">
        <w:rPr>
          <w:rFonts w:asciiTheme="minorHAnsi" w:hAnsiTheme="minorHAnsi" w:cstheme="minorHAnsi"/>
          <w:b/>
          <w:color w:val="auto"/>
          <w:sz w:val="32"/>
          <w:szCs w:val="32"/>
        </w:rPr>
        <w:t>De la Protección del Patrimonio de las personas con discapacidad.</w:t>
      </w:r>
      <w:r w:rsidRPr="00D85F96">
        <w:rPr>
          <w:rFonts w:asciiTheme="minorHAnsi" w:hAnsiTheme="minorHAnsi" w:cstheme="minorHAnsi"/>
          <w:color w:val="auto"/>
          <w:sz w:val="32"/>
          <w:szCs w:val="32"/>
        </w:rPr>
        <w:t xml:space="preserve"> Artículos 56 y ss. Juez. Abogado y Procurador: NO</w:t>
      </w:r>
    </w:p>
    <w:p w:rsidR="00D85F96" w:rsidRPr="00D85F96" w:rsidRDefault="00D85F96" w:rsidP="00FA38D3">
      <w:pPr>
        <w:pStyle w:val="Default"/>
        <w:jc w:val="both"/>
        <w:rPr>
          <w:rFonts w:asciiTheme="minorHAnsi" w:hAnsiTheme="minorHAnsi" w:cstheme="minorHAnsi"/>
          <w:color w:val="auto"/>
          <w:sz w:val="32"/>
          <w:szCs w:val="32"/>
        </w:rPr>
      </w:pPr>
    </w:p>
    <w:p w:rsidR="00E81E7C" w:rsidRPr="00D85F96" w:rsidRDefault="00D85F96" w:rsidP="00FA38D3">
      <w:pPr>
        <w:pStyle w:val="Default"/>
        <w:pageBreakBefore/>
        <w:spacing w:before="160" w:line="201" w:lineRule="atLeast"/>
        <w:ind w:firstLine="340"/>
        <w:jc w:val="both"/>
        <w:rPr>
          <w:rFonts w:asciiTheme="minorHAnsi" w:hAnsiTheme="minorHAnsi" w:cstheme="minorHAnsi"/>
          <w:color w:val="auto"/>
          <w:sz w:val="32"/>
          <w:szCs w:val="32"/>
        </w:rPr>
      </w:pPr>
      <w:r w:rsidRPr="00D85F96">
        <w:rPr>
          <w:rFonts w:asciiTheme="minorHAnsi" w:hAnsiTheme="minorHAnsi" w:cstheme="minorHAnsi"/>
          <w:color w:val="auto"/>
          <w:sz w:val="32"/>
          <w:szCs w:val="32"/>
        </w:rPr>
        <w:lastRenderedPageBreak/>
        <w:t>C</w:t>
      </w:r>
      <w:r w:rsidR="00E81E7C" w:rsidRPr="00D85F96">
        <w:rPr>
          <w:rFonts w:asciiTheme="minorHAnsi" w:hAnsiTheme="minorHAnsi" w:cstheme="minorHAnsi"/>
          <w:color w:val="auto"/>
          <w:sz w:val="32"/>
          <w:szCs w:val="32"/>
        </w:rPr>
        <w:t xml:space="preserve">apítulo VII. Artículos 59 y siguientes. </w:t>
      </w:r>
      <w:r w:rsidR="00E81E7C" w:rsidRPr="00D85F96">
        <w:rPr>
          <w:rFonts w:asciiTheme="minorHAnsi" w:hAnsiTheme="minorHAnsi" w:cstheme="minorHAnsi"/>
          <w:b/>
          <w:color w:val="auto"/>
          <w:sz w:val="32"/>
          <w:szCs w:val="32"/>
        </w:rPr>
        <w:t>Del derecho al honor, a la intimidad y a la propia imagen del menor o persona con capacidad modificada judicialmente</w:t>
      </w:r>
      <w:r w:rsidR="00E81E7C" w:rsidRPr="00D85F96">
        <w:rPr>
          <w:rFonts w:asciiTheme="minorHAnsi" w:hAnsiTheme="minorHAnsi" w:cstheme="minorHAnsi"/>
          <w:color w:val="auto"/>
          <w:sz w:val="32"/>
          <w:szCs w:val="32"/>
        </w:rPr>
        <w:t>.</w:t>
      </w:r>
      <w:r w:rsidR="00E81E7C" w:rsidRPr="00D85F96">
        <w:rPr>
          <w:rFonts w:asciiTheme="minorHAnsi" w:hAnsiTheme="minorHAnsi" w:cstheme="minorHAnsi"/>
          <w:sz w:val="32"/>
          <w:szCs w:val="32"/>
        </w:rPr>
        <w:t xml:space="preserve"> JUEZ. Abogado y Procurador: NO</w:t>
      </w:r>
    </w:p>
    <w:p w:rsidR="00E81E7C" w:rsidRPr="00D85F96" w:rsidRDefault="00E81E7C" w:rsidP="00FA38D3">
      <w:pPr>
        <w:pStyle w:val="Pa8"/>
        <w:spacing w:before="160"/>
        <w:ind w:firstLine="340"/>
        <w:jc w:val="both"/>
        <w:rPr>
          <w:rFonts w:asciiTheme="minorHAnsi" w:hAnsiTheme="minorHAnsi" w:cstheme="minorHAnsi"/>
          <w:sz w:val="32"/>
          <w:szCs w:val="32"/>
        </w:rPr>
      </w:pPr>
      <w:r w:rsidRPr="00D85F96">
        <w:rPr>
          <w:rFonts w:asciiTheme="minorHAnsi" w:hAnsiTheme="minorHAnsi" w:cstheme="minorHAnsi"/>
          <w:sz w:val="32"/>
          <w:szCs w:val="32"/>
        </w:rPr>
        <w:t xml:space="preserve">Capítulo VIII. </w:t>
      </w:r>
      <w:r w:rsidRPr="00D85F96">
        <w:rPr>
          <w:rFonts w:asciiTheme="minorHAnsi" w:hAnsiTheme="minorHAnsi" w:cstheme="minorHAnsi"/>
          <w:b/>
          <w:sz w:val="32"/>
          <w:szCs w:val="32"/>
        </w:rPr>
        <w:t>De la autorización o aprobación judicial para la realización de actos de disposición, gravamen u otros que se refieran a los bienes y derechos de menores y personas con capacidad modificada judicialmente</w:t>
      </w:r>
      <w:r w:rsidRPr="00D85F96">
        <w:rPr>
          <w:rFonts w:asciiTheme="minorHAnsi" w:hAnsiTheme="minorHAnsi" w:cstheme="minorHAnsi"/>
          <w:sz w:val="32"/>
          <w:szCs w:val="32"/>
        </w:rPr>
        <w:t xml:space="preserve">. </w:t>
      </w:r>
      <w:r w:rsidR="00D85F96" w:rsidRPr="00D85F96">
        <w:rPr>
          <w:rFonts w:asciiTheme="minorHAnsi" w:hAnsiTheme="minorHAnsi" w:cstheme="minorHAnsi"/>
          <w:sz w:val="32"/>
          <w:szCs w:val="32"/>
        </w:rPr>
        <w:t>Artículos 6</w:t>
      </w:r>
      <w:r w:rsidR="00D85F96">
        <w:rPr>
          <w:rFonts w:asciiTheme="minorHAnsi" w:hAnsiTheme="minorHAnsi" w:cstheme="minorHAnsi"/>
          <w:sz w:val="32"/>
          <w:szCs w:val="32"/>
        </w:rPr>
        <w:t>1</w:t>
      </w:r>
      <w:r w:rsidR="00D85F96" w:rsidRPr="00D85F96">
        <w:rPr>
          <w:rFonts w:asciiTheme="minorHAnsi" w:hAnsiTheme="minorHAnsi" w:cstheme="minorHAnsi"/>
          <w:sz w:val="32"/>
          <w:szCs w:val="32"/>
        </w:rPr>
        <w:t xml:space="preserve"> y siguientes </w:t>
      </w:r>
      <w:r w:rsidRPr="00D85F96">
        <w:rPr>
          <w:rFonts w:asciiTheme="minorHAnsi" w:hAnsiTheme="minorHAnsi" w:cstheme="minorHAnsi"/>
          <w:sz w:val="32"/>
          <w:szCs w:val="32"/>
        </w:rPr>
        <w:t>JUEZ. Abogado y Procurador: NO si el valor del expediente no supera los 6.000 euros.</w:t>
      </w:r>
    </w:p>
    <w:p w:rsidR="00E81E7C" w:rsidRPr="00D85F96" w:rsidRDefault="00E81E7C" w:rsidP="00E81E7C">
      <w:pPr>
        <w:pStyle w:val="Pa8"/>
        <w:spacing w:before="160"/>
        <w:ind w:firstLine="340"/>
        <w:jc w:val="both"/>
        <w:rPr>
          <w:rFonts w:asciiTheme="minorHAnsi" w:hAnsiTheme="minorHAnsi" w:cstheme="minorHAnsi"/>
          <w:sz w:val="32"/>
          <w:szCs w:val="32"/>
        </w:rPr>
      </w:pPr>
      <w:r w:rsidRPr="00D85F96">
        <w:rPr>
          <w:rFonts w:asciiTheme="minorHAnsi" w:hAnsiTheme="minorHAnsi" w:cstheme="minorHAnsi"/>
          <w:sz w:val="32"/>
          <w:szCs w:val="32"/>
        </w:rPr>
        <w:t xml:space="preserve">Capítulo IX. </w:t>
      </w:r>
      <w:r w:rsidRPr="00D85F96">
        <w:rPr>
          <w:rFonts w:asciiTheme="minorHAnsi" w:hAnsiTheme="minorHAnsi" w:cstheme="minorHAnsi"/>
          <w:b/>
          <w:sz w:val="32"/>
          <w:szCs w:val="32"/>
        </w:rPr>
        <w:t>De la declaración de ausencia y fallecimiento</w:t>
      </w:r>
      <w:r w:rsidRPr="00D85F96">
        <w:rPr>
          <w:rFonts w:asciiTheme="minorHAnsi" w:hAnsiTheme="minorHAnsi" w:cstheme="minorHAnsi"/>
          <w:sz w:val="32"/>
          <w:szCs w:val="32"/>
        </w:rPr>
        <w:t xml:space="preserve">. </w:t>
      </w:r>
      <w:r w:rsidR="00D85F96" w:rsidRPr="00D85F96">
        <w:rPr>
          <w:rFonts w:asciiTheme="minorHAnsi" w:hAnsiTheme="minorHAnsi" w:cstheme="minorHAnsi"/>
          <w:sz w:val="32"/>
          <w:szCs w:val="32"/>
        </w:rPr>
        <w:t xml:space="preserve">Artículos 67 y siguientes </w:t>
      </w:r>
      <w:r w:rsidRPr="00D85F96">
        <w:rPr>
          <w:rFonts w:asciiTheme="minorHAnsi" w:hAnsiTheme="minorHAnsi" w:cstheme="minorHAnsi"/>
          <w:sz w:val="32"/>
          <w:szCs w:val="32"/>
        </w:rPr>
        <w:t>Secretario Judicial. Abogado y Procurador: NO</w:t>
      </w:r>
    </w:p>
    <w:p w:rsidR="00E81E7C" w:rsidRPr="00D85F96" w:rsidRDefault="00E81E7C" w:rsidP="00E81E7C">
      <w:pPr>
        <w:pStyle w:val="Pa8"/>
        <w:spacing w:before="160"/>
        <w:ind w:firstLine="340"/>
        <w:jc w:val="both"/>
        <w:rPr>
          <w:rFonts w:asciiTheme="minorHAnsi" w:hAnsiTheme="minorHAnsi" w:cstheme="minorHAnsi"/>
          <w:sz w:val="32"/>
          <w:szCs w:val="32"/>
        </w:rPr>
      </w:pPr>
      <w:r w:rsidRPr="00D85F96">
        <w:rPr>
          <w:rFonts w:asciiTheme="minorHAnsi" w:hAnsiTheme="minorHAnsi" w:cstheme="minorHAnsi"/>
          <w:sz w:val="32"/>
          <w:szCs w:val="32"/>
        </w:rPr>
        <w:t xml:space="preserve">Capítulo X. </w:t>
      </w:r>
      <w:r w:rsidRPr="00D85F96">
        <w:rPr>
          <w:rFonts w:asciiTheme="minorHAnsi" w:hAnsiTheme="minorHAnsi" w:cstheme="minorHAnsi"/>
          <w:b/>
          <w:sz w:val="32"/>
          <w:szCs w:val="32"/>
        </w:rPr>
        <w:t>De la extracción de órganos de donantes vivos</w:t>
      </w:r>
      <w:r w:rsidRPr="00D85F96">
        <w:rPr>
          <w:rFonts w:asciiTheme="minorHAnsi" w:hAnsiTheme="minorHAnsi" w:cstheme="minorHAnsi"/>
          <w:sz w:val="32"/>
          <w:szCs w:val="32"/>
        </w:rPr>
        <w:t>.</w:t>
      </w:r>
      <w:r w:rsidR="00B00726" w:rsidRPr="00D85F96">
        <w:rPr>
          <w:rFonts w:asciiTheme="minorHAnsi" w:hAnsiTheme="minorHAnsi" w:cstheme="minorHAnsi"/>
          <w:sz w:val="32"/>
          <w:szCs w:val="32"/>
        </w:rPr>
        <w:t xml:space="preserve"> </w:t>
      </w:r>
      <w:r w:rsidR="00D85F96" w:rsidRPr="00D85F96">
        <w:rPr>
          <w:rFonts w:asciiTheme="minorHAnsi" w:hAnsiTheme="minorHAnsi" w:cstheme="minorHAnsi"/>
          <w:sz w:val="32"/>
          <w:szCs w:val="32"/>
        </w:rPr>
        <w:t>Artículos 78 y ss</w:t>
      </w:r>
      <w:r w:rsidR="00D85F96">
        <w:rPr>
          <w:rFonts w:asciiTheme="minorHAnsi" w:hAnsiTheme="minorHAnsi" w:cstheme="minorHAnsi"/>
          <w:sz w:val="32"/>
          <w:szCs w:val="32"/>
        </w:rPr>
        <w:t>. Juez</w:t>
      </w:r>
      <w:r w:rsidR="00B00726" w:rsidRPr="00D85F96">
        <w:rPr>
          <w:rFonts w:asciiTheme="minorHAnsi" w:hAnsiTheme="minorHAnsi" w:cstheme="minorHAnsi"/>
          <w:sz w:val="32"/>
          <w:szCs w:val="32"/>
        </w:rPr>
        <w:t>. Abogado y Procurador: NO</w:t>
      </w:r>
    </w:p>
    <w:p w:rsidR="00B00726" w:rsidRPr="00D85F96" w:rsidRDefault="00B00726" w:rsidP="00B00726">
      <w:pPr>
        <w:pStyle w:val="Default"/>
        <w:rPr>
          <w:rFonts w:asciiTheme="minorHAnsi" w:hAnsiTheme="minorHAnsi" w:cstheme="minorHAnsi"/>
          <w:sz w:val="32"/>
          <w:szCs w:val="32"/>
        </w:rPr>
      </w:pPr>
    </w:p>
    <w:p w:rsidR="00B00726" w:rsidRPr="00D85F96" w:rsidRDefault="00B00726" w:rsidP="005337E1">
      <w:pPr>
        <w:pStyle w:val="Default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D85F96">
        <w:rPr>
          <w:rFonts w:asciiTheme="minorHAnsi" w:hAnsiTheme="minorHAnsi" w:cstheme="minorHAnsi"/>
          <w:b/>
          <w:sz w:val="32"/>
          <w:szCs w:val="32"/>
        </w:rPr>
        <w:t>FAMILIA</w:t>
      </w:r>
    </w:p>
    <w:p w:rsidR="00E81E7C" w:rsidRPr="00D85F96" w:rsidRDefault="00E81E7C" w:rsidP="00E81E7C">
      <w:pPr>
        <w:pStyle w:val="Pa8"/>
        <w:spacing w:before="160"/>
        <w:ind w:firstLine="340"/>
        <w:jc w:val="both"/>
        <w:rPr>
          <w:rFonts w:asciiTheme="minorHAnsi" w:hAnsiTheme="minorHAnsi" w:cstheme="minorHAnsi"/>
          <w:sz w:val="32"/>
          <w:szCs w:val="32"/>
        </w:rPr>
      </w:pPr>
    </w:p>
    <w:p w:rsidR="00E81E7C" w:rsidRPr="00D85F96" w:rsidRDefault="00E81E7C" w:rsidP="00E81E7C">
      <w:pPr>
        <w:pStyle w:val="Pa11"/>
        <w:spacing w:before="100"/>
        <w:ind w:firstLine="340"/>
        <w:jc w:val="both"/>
        <w:rPr>
          <w:rFonts w:asciiTheme="minorHAnsi" w:hAnsiTheme="minorHAnsi" w:cstheme="minorHAnsi"/>
          <w:sz w:val="32"/>
          <w:szCs w:val="32"/>
        </w:rPr>
      </w:pPr>
      <w:r w:rsidRPr="00D85F96">
        <w:rPr>
          <w:rFonts w:asciiTheme="minorHAnsi" w:hAnsiTheme="minorHAnsi" w:cstheme="minorHAnsi"/>
          <w:sz w:val="32"/>
          <w:szCs w:val="32"/>
        </w:rPr>
        <w:t xml:space="preserve">Capítulo I. </w:t>
      </w:r>
      <w:r w:rsidRPr="00D85F96">
        <w:rPr>
          <w:rFonts w:asciiTheme="minorHAnsi" w:hAnsiTheme="minorHAnsi" w:cstheme="minorHAnsi"/>
          <w:b/>
          <w:sz w:val="32"/>
          <w:szCs w:val="32"/>
        </w:rPr>
        <w:t>De la dispensa de impedimento matrimonial</w:t>
      </w:r>
      <w:r w:rsidRPr="00D85F96">
        <w:rPr>
          <w:rFonts w:asciiTheme="minorHAnsi" w:hAnsiTheme="minorHAnsi" w:cstheme="minorHAnsi"/>
          <w:sz w:val="32"/>
          <w:szCs w:val="32"/>
        </w:rPr>
        <w:t>.</w:t>
      </w:r>
      <w:r w:rsidR="00B00726" w:rsidRPr="00D85F96">
        <w:rPr>
          <w:rFonts w:asciiTheme="minorHAnsi" w:hAnsiTheme="minorHAnsi" w:cstheme="minorHAnsi"/>
          <w:sz w:val="32"/>
          <w:szCs w:val="32"/>
        </w:rPr>
        <w:t xml:space="preserve"> Artículos 81 y siguientes. J</w:t>
      </w:r>
      <w:r w:rsidR="00D85F96">
        <w:rPr>
          <w:rFonts w:asciiTheme="minorHAnsi" w:hAnsiTheme="minorHAnsi" w:cstheme="minorHAnsi"/>
          <w:sz w:val="32"/>
          <w:szCs w:val="32"/>
        </w:rPr>
        <w:t>uez</w:t>
      </w:r>
      <w:r w:rsidR="00B00726" w:rsidRPr="00D85F96">
        <w:rPr>
          <w:rFonts w:asciiTheme="minorHAnsi" w:hAnsiTheme="minorHAnsi" w:cstheme="minorHAnsi"/>
          <w:sz w:val="32"/>
          <w:szCs w:val="32"/>
        </w:rPr>
        <w:t>. Abogado y Procurador: NO</w:t>
      </w:r>
    </w:p>
    <w:p w:rsidR="00E81E7C" w:rsidRPr="00D85F96" w:rsidRDefault="00E81E7C" w:rsidP="00E81E7C">
      <w:pPr>
        <w:pStyle w:val="Pa8"/>
        <w:spacing w:before="160"/>
        <w:ind w:firstLine="340"/>
        <w:jc w:val="both"/>
        <w:rPr>
          <w:rFonts w:asciiTheme="minorHAnsi" w:hAnsiTheme="minorHAnsi" w:cstheme="minorHAnsi"/>
          <w:sz w:val="32"/>
          <w:szCs w:val="32"/>
        </w:rPr>
      </w:pPr>
      <w:r w:rsidRPr="00D85F96">
        <w:rPr>
          <w:rFonts w:asciiTheme="minorHAnsi" w:hAnsiTheme="minorHAnsi" w:cstheme="minorHAnsi"/>
          <w:sz w:val="32"/>
          <w:szCs w:val="32"/>
        </w:rPr>
        <w:t xml:space="preserve">Capítulo II. </w:t>
      </w:r>
      <w:r w:rsidRPr="00D85F96">
        <w:rPr>
          <w:rFonts w:asciiTheme="minorHAnsi" w:hAnsiTheme="minorHAnsi" w:cstheme="minorHAnsi"/>
          <w:b/>
          <w:sz w:val="32"/>
          <w:szCs w:val="32"/>
        </w:rPr>
        <w:t>De la intervención judicial en relación con la patria potestad</w:t>
      </w:r>
      <w:r w:rsidRPr="00D85F96">
        <w:rPr>
          <w:rFonts w:asciiTheme="minorHAnsi" w:hAnsiTheme="minorHAnsi" w:cstheme="minorHAnsi"/>
          <w:sz w:val="32"/>
          <w:szCs w:val="32"/>
        </w:rPr>
        <w:t>.</w:t>
      </w:r>
      <w:r w:rsidR="00B00726" w:rsidRPr="00D85F96">
        <w:rPr>
          <w:rFonts w:asciiTheme="minorHAnsi" w:hAnsiTheme="minorHAnsi" w:cstheme="minorHAnsi"/>
          <w:sz w:val="32"/>
          <w:szCs w:val="32"/>
        </w:rPr>
        <w:t xml:space="preserve"> </w:t>
      </w:r>
      <w:r w:rsidR="00D85F96" w:rsidRPr="00D85F96">
        <w:rPr>
          <w:rFonts w:asciiTheme="minorHAnsi" w:hAnsiTheme="minorHAnsi" w:cstheme="minorHAnsi"/>
          <w:sz w:val="32"/>
          <w:szCs w:val="32"/>
        </w:rPr>
        <w:t xml:space="preserve">Artículo 85 y ss. </w:t>
      </w:r>
      <w:r w:rsidR="00B00726" w:rsidRPr="00D85F96">
        <w:rPr>
          <w:rFonts w:asciiTheme="minorHAnsi" w:hAnsiTheme="minorHAnsi" w:cstheme="minorHAnsi"/>
          <w:sz w:val="32"/>
          <w:szCs w:val="32"/>
        </w:rPr>
        <w:t>J</w:t>
      </w:r>
      <w:r w:rsidR="00D85F96">
        <w:rPr>
          <w:rFonts w:asciiTheme="minorHAnsi" w:hAnsiTheme="minorHAnsi" w:cstheme="minorHAnsi"/>
          <w:sz w:val="32"/>
          <w:szCs w:val="32"/>
        </w:rPr>
        <w:t>uez.</w:t>
      </w:r>
      <w:r w:rsidR="00B00726" w:rsidRPr="00D85F96">
        <w:rPr>
          <w:rFonts w:asciiTheme="minorHAnsi" w:hAnsiTheme="minorHAnsi" w:cstheme="minorHAnsi"/>
          <w:sz w:val="32"/>
          <w:szCs w:val="32"/>
        </w:rPr>
        <w:t xml:space="preserve"> Abogado y Procurador: NO</w:t>
      </w:r>
    </w:p>
    <w:p w:rsidR="00E81E7C" w:rsidRPr="00D85F96" w:rsidRDefault="00E81E7C" w:rsidP="00E81E7C">
      <w:pPr>
        <w:pStyle w:val="Pa8"/>
        <w:spacing w:before="160"/>
        <w:ind w:firstLine="340"/>
        <w:jc w:val="both"/>
        <w:rPr>
          <w:rFonts w:asciiTheme="minorHAnsi" w:hAnsiTheme="minorHAnsi" w:cstheme="minorHAnsi"/>
          <w:sz w:val="32"/>
          <w:szCs w:val="32"/>
        </w:rPr>
      </w:pPr>
      <w:r w:rsidRPr="00D85F96">
        <w:rPr>
          <w:rFonts w:asciiTheme="minorHAnsi" w:hAnsiTheme="minorHAnsi" w:cstheme="minorHAnsi"/>
          <w:sz w:val="32"/>
          <w:szCs w:val="32"/>
        </w:rPr>
        <w:t>Sección 2.</w:t>
      </w:r>
      <w:r w:rsidR="00B00726" w:rsidRPr="00D85F96">
        <w:rPr>
          <w:rFonts w:asciiTheme="minorHAnsi" w:hAnsiTheme="minorHAnsi" w:cstheme="minorHAnsi"/>
          <w:sz w:val="32"/>
          <w:szCs w:val="32"/>
        </w:rPr>
        <w:t xml:space="preserve"> </w:t>
      </w:r>
      <w:r w:rsidRPr="00D85F96">
        <w:rPr>
          <w:rFonts w:asciiTheme="minorHAnsi" w:hAnsiTheme="minorHAnsi" w:cstheme="minorHAnsi"/>
          <w:b/>
          <w:sz w:val="32"/>
          <w:szCs w:val="32"/>
        </w:rPr>
        <w:t>De la intervención judicial en los casos de desacuerdo en el ejercicio de la patria potestad</w:t>
      </w:r>
      <w:r w:rsidRPr="00D85F96">
        <w:rPr>
          <w:rFonts w:asciiTheme="minorHAnsi" w:hAnsiTheme="minorHAnsi" w:cstheme="minorHAnsi"/>
          <w:sz w:val="32"/>
          <w:szCs w:val="32"/>
        </w:rPr>
        <w:t>.</w:t>
      </w:r>
      <w:r w:rsidR="00B00726" w:rsidRPr="00D85F96">
        <w:rPr>
          <w:rFonts w:asciiTheme="minorHAnsi" w:hAnsiTheme="minorHAnsi" w:cstheme="minorHAnsi"/>
          <w:sz w:val="32"/>
          <w:szCs w:val="32"/>
        </w:rPr>
        <w:t xml:space="preserve"> </w:t>
      </w:r>
      <w:r w:rsidR="00D85F96" w:rsidRPr="00D85F96">
        <w:rPr>
          <w:rFonts w:asciiTheme="minorHAnsi" w:hAnsiTheme="minorHAnsi" w:cstheme="minorHAnsi"/>
          <w:sz w:val="32"/>
          <w:szCs w:val="32"/>
        </w:rPr>
        <w:t xml:space="preserve">Artículo 86 </w:t>
      </w:r>
      <w:r w:rsidR="00B00726" w:rsidRPr="00D85F96">
        <w:rPr>
          <w:rFonts w:asciiTheme="minorHAnsi" w:hAnsiTheme="minorHAnsi" w:cstheme="minorHAnsi"/>
          <w:sz w:val="32"/>
          <w:szCs w:val="32"/>
        </w:rPr>
        <w:t>J</w:t>
      </w:r>
      <w:r w:rsidR="00D85F96">
        <w:rPr>
          <w:rFonts w:asciiTheme="minorHAnsi" w:hAnsiTheme="minorHAnsi" w:cstheme="minorHAnsi"/>
          <w:sz w:val="32"/>
          <w:szCs w:val="32"/>
        </w:rPr>
        <w:t>uez</w:t>
      </w:r>
      <w:r w:rsidR="00B00726" w:rsidRPr="00D85F96">
        <w:rPr>
          <w:rFonts w:asciiTheme="minorHAnsi" w:hAnsiTheme="minorHAnsi" w:cstheme="minorHAnsi"/>
          <w:sz w:val="32"/>
          <w:szCs w:val="32"/>
        </w:rPr>
        <w:t>. Abogado y Procurador: NO</w:t>
      </w:r>
    </w:p>
    <w:p w:rsidR="00E81E7C" w:rsidRPr="00D85F96" w:rsidRDefault="00E81E7C" w:rsidP="00E81E7C">
      <w:pPr>
        <w:pStyle w:val="Pa8"/>
        <w:spacing w:before="160"/>
        <w:ind w:firstLine="340"/>
        <w:jc w:val="both"/>
        <w:rPr>
          <w:rFonts w:asciiTheme="minorHAnsi" w:hAnsiTheme="minorHAnsi" w:cstheme="minorHAnsi"/>
          <w:sz w:val="32"/>
          <w:szCs w:val="32"/>
        </w:rPr>
      </w:pPr>
      <w:r w:rsidRPr="00D85F96">
        <w:rPr>
          <w:rFonts w:asciiTheme="minorHAnsi" w:hAnsiTheme="minorHAnsi" w:cstheme="minorHAnsi"/>
          <w:sz w:val="32"/>
          <w:szCs w:val="32"/>
        </w:rPr>
        <w:t>Sección 3</w:t>
      </w:r>
      <w:proofErr w:type="gramStart"/>
      <w:r w:rsidRPr="00D85F96">
        <w:rPr>
          <w:rFonts w:asciiTheme="minorHAnsi" w:hAnsiTheme="minorHAnsi" w:cstheme="minorHAnsi"/>
          <w:sz w:val="32"/>
          <w:szCs w:val="32"/>
        </w:rPr>
        <w:t>.ª</w:t>
      </w:r>
      <w:proofErr w:type="gramEnd"/>
      <w:r w:rsidR="00B00726" w:rsidRPr="00D85F96">
        <w:rPr>
          <w:rFonts w:asciiTheme="minorHAnsi" w:hAnsiTheme="minorHAnsi" w:cstheme="minorHAnsi"/>
          <w:sz w:val="32"/>
          <w:szCs w:val="32"/>
        </w:rPr>
        <w:t xml:space="preserve">. </w:t>
      </w:r>
      <w:r w:rsidRPr="00D85F96">
        <w:rPr>
          <w:rFonts w:asciiTheme="minorHAnsi" w:hAnsiTheme="minorHAnsi" w:cstheme="minorHAnsi"/>
          <w:b/>
          <w:sz w:val="32"/>
          <w:szCs w:val="32"/>
        </w:rPr>
        <w:t>De las medidas de protección relativas al ejercicio inadecuado de la potestad de guarda o de administración de los bienes del menor o persona con capacidad modificada judicialmente</w:t>
      </w:r>
      <w:r w:rsidRPr="00D85F96">
        <w:rPr>
          <w:rFonts w:asciiTheme="minorHAnsi" w:hAnsiTheme="minorHAnsi" w:cstheme="minorHAnsi"/>
          <w:sz w:val="32"/>
          <w:szCs w:val="32"/>
        </w:rPr>
        <w:t>.</w:t>
      </w:r>
      <w:r w:rsidR="00B00726" w:rsidRPr="00D85F96">
        <w:rPr>
          <w:rFonts w:asciiTheme="minorHAnsi" w:hAnsiTheme="minorHAnsi" w:cstheme="minorHAnsi"/>
          <w:sz w:val="32"/>
          <w:szCs w:val="32"/>
        </w:rPr>
        <w:t xml:space="preserve"> </w:t>
      </w:r>
      <w:r w:rsidR="00D85F96" w:rsidRPr="00D85F96">
        <w:rPr>
          <w:rFonts w:asciiTheme="minorHAnsi" w:hAnsiTheme="minorHAnsi" w:cstheme="minorHAnsi"/>
          <w:sz w:val="32"/>
          <w:szCs w:val="32"/>
        </w:rPr>
        <w:t>Artículos 87 y ss</w:t>
      </w:r>
      <w:r w:rsidR="00D85F96">
        <w:rPr>
          <w:rFonts w:asciiTheme="minorHAnsi" w:hAnsiTheme="minorHAnsi" w:cstheme="minorHAnsi"/>
          <w:sz w:val="32"/>
          <w:szCs w:val="32"/>
        </w:rPr>
        <w:t xml:space="preserve">. </w:t>
      </w:r>
      <w:r w:rsidR="00B00726" w:rsidRPr="00D85F96">
        <w:rPr>
          <w:rFonts w:asciiTheme="minorHAnsi" w:hAnsiTheme="minorHAnsi" w:cstheme="minorHAnsi"/>
          <w:sz w:val="32"/>
          <w:szCs w:val="32"/>
        </w:rPr>
        <w:t>J</w:t>
      </w:r>
      <w:r w:rsidR="00D85F96">
        <w:rPr>
          <w:rFonts w:asciiTheme="minorHAnsi" w:hAnsiTheme="minorHAnsi" w:cstheme="minorHAnsi"/>
          <w:sz w:val="32"/>
          <w:szCs w:val="32"/>
        </w:rPr>
        <w:t>uez</w:t>
      </w:r>
      <w:r w:rsidR="00B00726" w:rsidRPr="00D85F96">
        <w:rPr>
          <w:rFonts w:asciiTheme="minorHAnsi" w:hAnsiTheme="minorHAnsi" w:cstheme="minorHAnsi"/>
          <w:sz w:val="32"/>
          <w:szCs w:val="32"/>
        </w:rPr>
        <w:t>. Abogado y Procurador: NO</w:t>
      </w:r>
    </w:p>
    <w:p w:rsidR="00B00726" w:rsidRPr="00D85F96" w:rsidRDefault="00B00726" w:rsidP="00B00726">
      <w:pPr>
        <w:pStyle w:val="Default"/>
        <w:rPr>
          <w:rFonts w:asciiTheme="minorHAnsi" w:hAnsiTheme="minorHAnsi" w:cstheme="minorHAnsi"/>
          <w:sz w:val="32"/>
          <w:szCs w:val="32"/>
        </w:rPr>
      </w:pPr>
    </w:p>
    <w:p w:rsidR="00B00726" w:rsidRPr="00D85F96" w:rsidRDefault="00B00726" w:rsidP="005337E1">
      <w:pPr>
        <w:pStyle w:val="Default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D85F96">
        <w:rPr>
          <w:rFonts w:asciiTheme="minorHAnsi" w:hAnsiTheme="minorHAnsi" w:cstheme="minorHAnsi"/>
          <w:b/>
          <w:sz w:val="32"/>
          <w:szCs w:val="32"/>
        </w:rPr>
        <w:lastRenderedPageBreak/>
        <w:t>DERECHO DE SUCESIONES</w:t>
      </w:r>
    </w:p>
    <w:p w:rsidR="00B00726" w:rsidRPr="00D85F96" w:rsidRDefault="00B00726" w:rsidP="00B00726">
      <w:pPr>
        <w:pStyle w:val="Default"/>
        <w:rPr>
          <w:rFonts w:asciiTheme="minorHAnsi" w:hAnsiTheme="minorHAnsi" w:cstheme="minorHAnsi"/>
          <w:b/>
          <w:sz w:val="32"/>
          <w:szCs w:val="32"/>
        </w:rPr>
      </w:pPr>
    </w:p>
    <w:p w:rsidR="00E81E7C" w:rsidRPr="00D85F96" w:rsidRDefault="00E81E7C" w:rsidP="00E81E7C">
      <w:pPr>
        <w:pStyle w:val="Pa11"/>
        <w:spacing w:before="100"/>
        <w:ind w:firstLine="340"/>
        <w:jc w:val="both"/>
        <w:rPr>
          <w:rFonts w:asciiTheme="minorHAnsi" w:hAnsiTheme="minorHAnsi" w:cstheme="minorHAnsi"/>
          <w:sz w:val="32"/>
          <w:szCs w:val="32"/>
        </w:rPr>
      </w:pPr>
      <w:r w:rsidRPr="00D85F96">
        <w:rPr>
          <w:rFonts w:asciiTheme="minorHAnsi" w:hAnsiTheme="minorHAnsi" w:cstheme="minorHAnsi"/>
          <w:sz w:val="32"/>
          <w:szCs w:val="32"/>
        </w:rPr>
        <w:t xml:space="preserve">Capítulo I. </w:t>
      </w:r>
      <w:r w:rsidRPr="00D85F96">
        <w:rPr>
          <w:rFonts w:asciiTheme="minorHAnsi" w:hAnsiTheme="minorHAnsi" w:cstheme="minorHAnsi"/>
          <w:b/>
          <w:sz w:val="32"/>
          <w:szCs w:val="32"/>
        </w:rPr>
        <w:t>Del albaceazgo</w:t>
      </w:r>
      <w:r w:rsidRPr="00D85F96">
        <w:rPr>
          <w:rFonts w:asciiTheme="minorHAnsi" w:hAnsiTheme="minorHAnsi" w:cstheme="minorHAnsi"/>
          <w:sz w:val="32"/>
          <w:szCs w:val="32"/>
        </w:rPr>
        <w:t>.</w:t>
      </w:r>
      <w:r w:rsidR="00B00726" w:rsidRPr="00D85F96">
        <w:rPr>
          <w:rFonts w:asciiTheme="minorHAnsi" w:hAnsiTheme="minorHAnsi" w:cstheme="minorHAnsi"/>
          <w:sz w:val="32"/>
          <w:szCs w:val="32"/>
        </w:rPr>
        <w:t xml:space="preserve"> Juez</w:t>
      </w:r>
      <w:r w:rsidR="00D85F96">
        <w:rPr>
          <w:rFonts w:asciiTheme="minorHAnsi" w:hAnsiTheme="minorHAnsi" w:cstheme="minorHAnsi"/>
          <w:sz w:val="32"/>
          <w:szCs w:val="32"/>
        </w:rPr>
        <w:t>, salvo renuncia al</w:t>
      </w:r>
      <w:r w:rsidR="005337E1" w:rsidRPr="00D85F96">
        <w:rPr>
          <w:rFonts w:asciiTheme="minorHAnsi" w:hAnsiTheme="minorHAnsi" w:cstheme="minorHAnsi"/>
          <w:sz w:val="32"/>
          <w:szCs w:val="32"/>
        </w:rPr>
        <w:t xml:space="preserve">bacea o prórroga del plazo de albaceazgo, competencia del </w:t>
      </w:r>
      <w:r w:rsidR="00B00726" w:rsidRPr="00D85F96">
        <w:rPr>
          <w:rFonts w:asciiTheme="minorHAnsi" w:hAnsiTheme="minorHAnsi" w:cstheme="minorHAnsi"/>
          <w:sz w:val="32"/>
          <w:szCs w:val="32"/>
        </w:rPr>
        <w:t xml:space="preserve"> Secretario Judicial</w:t>
      </w:r>
      <w:r w:rsidR="00D85F96">
        <w:rPr>
          <w:rFonts w:asciiTheme="minorHAnsi" w:hAnsiTheme="minorHAnsi" w:cstheme="minorHAnsi"/>
          <w:sz w:val="32"/>
          <w:szCs w:val="32"/>
        </w:rPr>
        <w:t>. Artículos 91 y ss.</w:t>
      </w:r>
    </w:p>
    <w:p w:rsidR="00E81E7C" w:rsidRPr="00D85F96" w:rsidRDefault="00E81E7C" w:rsidP="00E81E7C">
      <w:pPr>
        <w:pStyle w:val="Pa8"/>
        <w:spacing w:before="160"/>
        <w:ind w:firstLine="340"/>
        <w:jc w:val="both"/>
        <w:rPr>
          <w:rFonts w:asciiTheme="minorHAnsi" w:hAnsiTheme="minorHAnsi" w:cstheme="minorHAnsi"/>
          <w:sz w:val="32"/>
          <w:szCs w:val="32"/>
        </w:rPr>
      </w:pPr>
      <w:r w:rsidRPr="00D85F96">
        <w:rPr>
          <w:rFonts w:asciiTheme="minorHAnsi" w:hAnsiTheme="minorHAnsi" w:cstheme="minorHAnsi"/>
          <w:sz w:val="32"/>
          <w:szCs w:val="32"/>
        </w:rPr>
        <w:t xml:space="preserve">Capítulo II. </w:t>
      </w:r>
      <w:proofErr w:type="gramStart"/>
      <w:r w:rsidR="00B00726" w:rsidRPr="00D85F96">
        <w:rPr>
          <w:rFonts w:asciiTheme="minorHAnsi" w:hAnsiTheme="minorHAnsi" w:cstheme="minorHAnsi"/>
          <w:sz w:val="32"/>
          <w:szCs w:val="32"/>
        </w:rPr>
        <w:t>y</w:t>
      </w:r>
      <w:proofErr w:type="gramEnd"/>
      <w:r w:rsidR="00B00726" w:rsidRPr="00D85F96">
        <w:rPr>
          <w:rFonts w:asciiTheme="minorHAnsi" w:hAnsiTheme="minorHAnsi" w:cstheme="minorHAnsi"/>
          <w:sz w:val="32"/>
          <w:szCs w:val="32"/>
        </w:rPr>
        <w:t xml:space="preserve"> siguientes. </w:t>
      </w:r>
      <w:r w:rsidRPr="00D85F96">
        <w:rPr>
          <w:rFonts w:asciiTheme="minorHAnsi" w:hAnsiTheme="minorHAnsi" w:cstheme="minorHAnsi"/>
          <w:b/>
          <w:sz w:val="32"/>
          <w:szCs w:val="32"/>
        </w:rPr>
        <w:t>De los contadores-partidores dativos</w:t>
      </w:r>
      <w:r w:rsidRPr="00D85F96">
        <w:rPr>
          <w:rFonts w:asciiTheme="minorHAnsi" w:hAnsiTheme="minorHAnsi" w:cstheme="minorHAnsi"/>
          <w:sz w:val="32"/>
          <w:szCs w:val="32"/>
        </w:rPr>
        <w:t>.</w:t>
      </w:r>
      <w:r w:rsidR="00D85F96" w:rsidRPr="00D85F96">
        <w:rPr>
          <w:rFonts w:asciiTheme="minorHAnsi" w:hAnsiTheme="minorHAnsi" w:cstheme="minorHAnsi"/>
          <w:sz w:val="32"/>
          <w:szCs w:val="32"/>
        </w:rPr>
        <w:t xml:space="preserve"> Art</w:t>
      </w:r>
      <w:r w:rsidR="00D85F96">
        <w:rPr>
          <w:rFonts w:asciiTheme="minorHAnsi" w:hAnsiTheme="minorHAnsi" w:cstheme="minorHAnsi"/>
          <w:sz w:val="32"/>
          <w:szCs w:val="32"/>
        </w:rPr>
        <w:t>í</w:t>
      </w:r>
      <w:r w:rsidR="00D85F96" w:rsidRPr="00D85F96">
        <w:rPr>
          <w:rFonts w:asciiTheme="minorHAnsi" w:hAnsiTheme="minorHAnsi" w:cstheme="minorHAnsi"/>
          <w:sz w:val="32"/>
          <w:szCs w:val="32"/>
        </w:rPr>
        <w:t xml:space="preserve">culos 92 </w:t>
      </w:r>
      <w:r w:rsidR="00B00726" w:rsidRPr="00D85F96">
        <w:rPr>
          <w:rFonts w:asciiTheme="minorHAnsi" w:hAnsiTheme="minorHAnsi" w:cstheme="minorHAnsi"/>
          <w:sz w:val="32"/>
          <w:szCs w:val="32"/>
        </w:rPr>
        <w:t xml:space="preserve"> Secretario </w:t>
      </w:r>
      <w:proofErr w:type="gramStart"/>
      <w:r w:rsidR="00B00726" w:rsidRPr="00D85F96">
        <w:rPr>
          <w:rFonts w:asciiTheme="minorHAnsi" w:hAnsiTheme="minorHAnsi" w:cstheme="minorHAnsi"/>
          <w:sz w:val="32"/>
          <w:szCs w:val="32"/>
        </w:rPr>
        <w:t>Judicial .</w:t>
      </w:r>
      <w:proofErr w:type="gramEnd"/>
      <w:r w:rsidR="00B00726" w:rsidRPr="00D85F96">
        <w:rPr>
          <w:rFonts w:asciiTheme="minorHAnsi" w:hAnsiTheme="minorHAnsi" w:cstheme="minorHAnsi"/>
          <w:sz w:val="32"/>
          <w:szCs w:val="32"/>
        </w:rPr>
        <w:t xml:space="preserve"> Abogado y Procurador NO si el valor del expediente no excede de 6.000 euros</w:t>
      </w:r>
    </w:p>
    <w:p w:rsidR="00B00726" w:rsidRPr="00D85F96" w:rsidRDefault="00E81E7C" w:rsidP="00B00726">
      <w:pPr>
        <w:pStyle w:val="Pa8"/>
        <w:spacing w:before="160"/>
        <w:ind w:firstLine="340"/>
        <w:jc w:val="both"/>
        <w:rPr>
          <w:rFonts w:asciiTheme="minorHAnsi" w:hAnsiTheme="minorHAnsi" w:cstheme="minorHAnsi"/>
          <w:sz w:val="32"/>
          <w:szCs w:val="32"/>
        </w:rPr>
      </w:pPr>
      <w:r w:rsidRPr="00D85F96">
        <w:rPr>
          <w:rFonts w:asciiTheme="minorHAnsi" w:hAnsiTheme="minorHAnsi" w:cstheme="minorHAnsi"/>
          <w:sz w:val="32"/>
          <w:szCs w:val="32"/>
        </w:rPr>
        <w:t xml:space="preserve">Capítulo III. </w:t>
      </w:r>
      <w:r w:rsidRPr="00D85F96">
        <w:rPr>
          <w:rFonts w:asciiTheme="minorHAnsi" w:hAnsiTheme="minorHAnsi" w:cstheme="minorHAnsi"/>
          <w:b/>
          <w:sz w:val="32"/>
          <w:szCs w:val="32"/>
        </w:rPr>
        <w:t>De la aceptación y repudiación de la herencia</w:t>
      </w:r>
      <w:r w:rsidRPr="00D85F96">
        <w:rPr>
          <w:rFonts w:asciiTheme="minorHAnsi" w:hAnsiTheme="minorHAnsi" w:cstheme="minorHAnsi"/>
          <w:sz w:val="32"/>
          <w:szCs w:val="32"/>
        </w:rPr>
        <w:t>.</w:t>
      </w:r>
      <w:r w:rsidR="00B00726" w:rsidRPr="00D85F96">
        <w:rPr>
          <w:rFonts w:asciiTheme="minorHAnsi" w:hAnsiTheme="minorHAnsi" w:cstheme="minorHAnsi"/>
          <w:sz w:val="32"/>
          <w:szCs w:val="32"/>
        </w:rPr>
        <w:t xml:space="preserve"> </w:t>
      </w:r>
      <w:r w:rsidR="00D85F96" w:rsidRPr="00D85F96">
        <w:rPr>
          <w:rFonts w:asciiTheme="minorHAnsi" w:hAnsiTheme="minorHAnsi" w:cstheme="minorHAnsi"/>
          <w:sz w:val="32"/>
          <w:szCs w:val="32"/>
        </w:rPr>
        <w:t xml:space="preserve">Artículos 93 y ss. </w:t>
      </w:r>
      <w:r w:rsidR="00B00726" w:rsidRPr="00D85F96">
        <w:rPr>
          <w:rFonts w:asciiTheme="minorHAnsi" w:hAnsiTheme="minorHAnsi" w:cstheme="minorHAnsi"/>
          <w:sz w:val="32"/>
          <w:szCs w:val="32"/>
        </w:rPr>
        <w:t>Juez. Abogado y Procurador NO si el valor del expediente no excede de 6.000 euros</w:t>
      </w:r>
    </w:p>
    <w:p w:rsidR="00B00726" w:rsidRPr="00D85F96" w:rsidRDefault="00B00726" w:rsidP="00B00726">
      <w:pPr>
        <w:pStyle w:val="Default"/>
        <w:rPr>
          <w:rFonts w:asciiTheme="minorHAnsi" w:hAnsiTheme="minorHAnsi" w:cstheme="minorHAnsi"/>
          <w:sz w:val="32"/>
          <w:szCs w:val="32"/>
        </w:rPr>
      </w:pPr>
    </w:p>
    <w:p w:rsidR="00B00726" w:rsidRPr="00D85F96" w:rsidRDefault="00B00726" w:rsidP="005337E1">
      <w:pPr>
        <w:pStyle w:val="Default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D85F96">
        <w:rPr>
          <w:rFonts w:asciiTheme="minorHAnsi" w:hAnsiTheme="minorHAnsi" w:cstheme="minorHAnsi"/>
          <w:b/>
          <w:sz w:val="32"/>
          <w:szCs w:val="32"/>
        </w:rPr>
        <w:t>DERECHO DE OBLIGACIONES</w:t>
      </w:r>
    </w:p>
    <w:p w:rsidR="00E81E7C" w:rsidRPr="00D85F96" w:rsidRDefault="00E81E7C" w:rsidP="00E81E7C">
      <w:pPr>
        <w:pStyle w:val="Pa11"/>
        <w:spacing w:before="100"/>
        <w:ind w:firstLine="340"/>
        <w:jc w:val="both"/>
        <w:rPr>
          <w:rFonts w:asciiTheme="minorHAnsi" w:hAnsiTheme="minorHAnsi" w:cstheme="minorHAnsi"/>
          <w:sz w:val="32"/>
          <w:szCs w:val="32"/>
        </w:rPr>
      </w:pPr>
      <w:r w:rsidRPr="00D85F96">
        <w:rPr>
          <w:rFonts w:asciiTheme="minorHAnsi" w:hAnsiTheme="minorHAnsi" w:cstheme="minorHAnsi"/>
          <w:sz w:val="32"/>
          <w:szCs w:val="32"/>
        </w:rPr>
        <w:t xml:space="preserve">Capítulo I. </w:t>
      </w:r>
      <w:r w:rsidRPr="00D85F96">
        <w:rPr>
          <w:rFonts w:asciiTheme="minorHAnsi" w:hAnsiTheme="minorHAnsi" w:cstheme="minorHAnsi"/>
          <w:b/>
          <w:sz w:val="32"/>
          <w:szCs w:val="32"/>
        </w:rPr>
        <w:t>De la fijación del plazo para el cumplimiento de las obligaciones cuando proceda</w:t>
      </w:r>
      <w:r w:rsidRPr="00D85F96">
        <w:rPr>
          <w:rFonts w:asciiTheme="minorHAnsi" w:hAnsiTheme="minorHAnsi" w:cstheme="minorHAnsi"/>
          <w:sz w:val="32"/>
          <w:szCs w:val="32"/>
        </w:rPr>
        <w:t>.</w:t>
      </w:r>
      <w:r w:rsidR="005337E1" w:rsidRPr="00D85F96">
        <w:rPr>
          <w:rFonts w:asciiTheme="minorHAnsi" w:hAnsiTheme="minorHAnsi" w:cstheme="minorHAnsi"/>
          <w:sz w:val="32"/>
          <w:szCs w:val="32"/>
        </w:rPr>
        <w:t xml:space="preserve"> </w:t>
      </w:r>
      <w:r w:rsidR="00D85F96">
        <w:rPr>
          <w:rFonts w:asciiTheme="minorHAnsi" w:hAnsiTheme="minorHAnsi" w:cstheme="minorHAnsi"/>
          <w:sz w:val="32"/>
          <w:szCs w:val="32"/>
        </w:rPr>
        <w:t xml:space="preserve">Artículos 96 y ss. </w:t>
      </w:r>
      <w:r w:rsidR="005337E1" w:rsidRPr="00D85F96">
        <w:rPr>
          <w:rFonts w:asciiTheme="minorHAnsi" w:hAnsiTheme="minorHAnsi" w:cstheme="minorHAnsi"/>
          <w:sz w:val="32"/>
          <w:szCs w:val="32"/>
        </w:rPr>
        <w:t>Juez. Abogado y Procurador:</w:t>
      </w:r>
      <w:r w:rsidR="00D85F96">
        <w:rPr>
          <w:rFonts w:asciiTheme="minorHAnsi" w:hAnsiTheme="minorHAnsi" w:cstheme="minorHAnsi"/>
          <w:sz w:val="32"/>
          <w:szCs w:val="32"/>
        </w:rPr>
        <w:t xml:space="preserve"> </w:t>
      </w:r>
      <w:r w:rsidR="005337E1" w:rsidRPr="00D85F96">
        <w:rPr>
          <w:rFonts w:asciiTheme="minorHAnsi" w:hAnsiTheme="minorHAnsi" w:cstheme="minorHAnsi"/>
          <w:sz w:val="32"/>
          <w:szCs w:val="32"/>
        </w:rPr>
        <w:t>NO.</w:t>
      </w:r>
    </w:p>
    <w:p w:rsidR="00E81E7C" w:rsidRPr="00D85F96" w:rsidRDefault="00E81E7C" w:rsidP="00E81E7C">
      <w:pPr>
        <w:pStyle w:val="Pa8"/>
        <w:spacing w:before="160"/>
        <w:ind w:firstLine="340"/>
        <w:jc w:val="both"/>
        <w:rPr>
          <w:rFonts w:asciiTheme="minorHAnsi" w:hAnsiTheme="minorHAnsi" w:cstheme="minorHAnsi"/>
          <w:sz w:val="32"/>
          <w:szCs w:val="32"/>
        </w:rPr>
      </w:pPr>
      <w:r w:rsidRPr="00D85F96">
        <w:rPr>
          <w:rFonts w:asciiTheme="minorHAnsi" w:hAnsiTheme="minorHAnsi" w:cstheme="minorHAnsi"/>
          <w:sz w:val="32"/>
          <w:szCs w:val="32"/>
        </w:rPr>
        <w:t xml:space="preserve">Capítulo II. </w:t>
      </w:r>
      <w:r w:rsidRPr="00D85F96">
        <w:rPr>
          <w:rFonts w:asciiTheme="minorHAnsi" w:hAnsiTheme="minorHAnsi" w:cstheme="minorHAnsi"/>
          <w:b/>
          <w:sz w:val="32"/>
          <w:szCs w:val="32"/>
        </w:rPr>
        <w:t>De la consignación</w:t>
      </w:r>
      <w:r w:rsidRPr="00D85F96">
        <w:rPr>
          <w:rFonts w:asciiTheme="minorHAnsi" w:hAnsiTheme="minorHAnsi" w:cstheme="minorHAnsi"/>
          <w:sz w:val="32"/>
          <w:szCs w:val="32"/>
        </w:rPr>
        <w:t>.</w:t>
      </w:r>
      <w:r w:rsidR="00B00726" w:rsidRPr="00D85F96">
        <w:rPr>
          <w:rFonts w:asciiTheme="minorHAnsi" w:hAnsiTheme="minorHAnsi" w:cstheme="minorHAnsi"/>
          <w:sz w:val="32"/>
          <w:szCs w:val="32"/>
        </w:rPr>
        <w:t xml:space="preserve"> </w:t>
      </w:r>
      <w:r w:rsidR="00D85F96">
        <w:rPr>
          <w:rFonts w:asciiTheme="minorHAnsi" w:hAnsiTheme="minorHAnsi" w:cstheme="minorHAnsi"/>
          <w:sz w:val="32"/>
          <w:szCs w:val="32"/>
        </w:rPr>
        <w:t xml:space="preserve">Artículos 98 y ss. </w:t>
      </w:r>
      <w:r w:rsidR="00B00726" w:rsidRPr="00D85F96">
        <w:rPr>
          <w:rFonts w:asciiTheme="minorHAnsi" w:hAnsiTheme="minorHAnsi" w:cstheme="minorHAnsi"/>
          <w:sz w:val="32"/>
          <w:szCs w:val="32"/>
        </w:rPr>
        <w:t xml:space="preserve">JUEZ. </w:t>
      </w:r>
      <w:r w:rsidR="005337E1" w:rsidRPr="00D85F96">
        <w:rPr>
          <w:rFonts w:asciiTheme="minorHAnsi" w:hAnsiTheme="minorHAnsi" w:cstheme="minorHAnsi"/>
          <w:sz w:val="32"/>
          <w:szCs w:val="32"/>
        </w:rPr>
        <w:t xml:space="preserve">Abogado y Procurador </w:t>
      </w:r>
      <w:r w:rsidR="00B00726" w:rsidRPr="00D85F96">
        <w:rPr>
          <w:rFonts w:asciiTheme="minorHAnsi" w:hAnsiTheme="minorHAnsi" w:cstheme="minorHAnsi"/>
          <w:sz w:val="32"/>
          <w:szCs w:val="32"/>
        </w:rPr>
        <w:t xml:space="preserve">NO </w:t>
      </w:r>
    </w:p>
    <w:p w:rsidR="00E81E7C" w:rsidRPr="00D85F96" w:rsidRDefault="00E81E7C" w:rsidP="00E81E7C">
      <w:pPr>
        <w:pStyle w:val="Pa9"/>
        <w:ind w:firstLine="340"/>
        <w:jc w:val="both"/>
        <w:rPr>
          <w:rFonts w:asciiTheme="minorHAnsi" w:hAnsiTheme="minorHAnsi" w:cstheme="minorHAnsi"/>
          <w:sz w:val="32"/>
          <w:szCs w:val="32"/>
        </w:rPr>
      </w:pPr>
    </w:p>
    <w:p w:rsidR="00B00726" w:rsidRPr="00D85F96" w:rsidRDefault="00B00726" w:rsidP="00B00726">
      <w:pPr>
        <w:pStyle w:val="Default"/>
        <w:rPr>
          <w:rFonts w:asciiTheme="minorHAnsi" w:hAnsiTheme="minorHAnsi" w:cstheme="minorHAnsi"/>
          <w:sz w:val="32"/>
          <w:szCs w:val="32"/>
        </w:rPr>
      </w:pPr>
    </w:p>
    <w:p w:rsidR="00B00726" w:rsidRPr="00D85F96" w:rsidRDefault="00B00726" w:rsidP="005337E1">
      <w:pPr>
        <w:pStyle w:val="Default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D85F96">
        <w:rPr>
          <w:rFonts w:asciiTheme="minorHAnsi" w:hAnsiTheme="minorHAnsi" w:cstheme="minorHAnsi"/>
          <w:b/>
          <w:sz w:val="32"/>
          <w:szCs w:val="32"/>
        </w:rPr>
        <w:t>DERECHOS REALES</w:t>
      </w:r>
    </w:p>
    <w:p w:rsidR="00E81E7C" w:rsidRPr="00D85F96" w:rsidRDefault="00E81E7C" w:rsidP="00E81E7C">
      <w:pPr>
        <w:pStyle w:val="Pa8"/>
        <w:spacing w:before="160"/>
        <w:ind w:firstLine="340"/>
        <w:jc w:val="both"/>
        <w:rPr>
          <w:rFonts w:asciiTheme="minorHAnsi" w:hAnsiTheme="minorHAnsi" w:cstheme="minorHAnsi"/>
          <w:sz w:val="32"/>
          <w:szCs w:val="32"/>
        </w:rPr>
      </w:pPr>
    </w:p>
    <w:p w:rsidR="00B00726" w:rsidRPr="00D85F96" w:rsidRDefault="00E81E7C" w:rsidP="00B00726">
      <w:pPr>
        <w:pStyle w:val="Pa8"/>
        <w:spacing w:before="160"/>
        <w:ind w:firstLine="340"/>
        <w:jc w:val="both"/>
        <w:rPr>
          <w:rFonts w:asciiTheme="minorHAnsi" w:hAnsiTheme="minorHAnsi" w:cstheme="minorHAnsi"/>
          <w:sz w:val="32"/>
          <w:szCs w:val="32"/>
        </w:rPr>
      </w:pPr>
      <w:r w:rsidRPr="00D85F96">
        <w:rPr>
          <w:rFonts w:asciiTheme="minorHAnsi" w:hAnsiTheme="minorHAnsi" w:cstheme="minorHAnsi"/>
          <w:sz w:val="32"/>
          <w:szCs w:val="32"/>
        </w:rPr>
        <w:t>Capítulo I.</w:t>
      </w:r>
      <w:r w:rsidR="00B00726" w:rsidRPr="00D85F96">
        <w:rPr>
          <w:rFonts w:asciiTheme="minorHAnsi" w:hAnsiTheme="minorHAnsi" w:cstheme="minorHAnsi"/>
          <w:sz w:val="32"/>
          <w:szCs w:val="32"/>
        </w:rPr>
        <w:t xml:space="preserve"> </w:t>
      </w:r>
      <w:r w:rsidRPr="00D85F96">
        <w:rPr>
          <w:rFonts w:asciiTheme="minorHAnsi" w:hAnsiTheme="minorHAnsi" w:cstheme="minorHAnsi"/>
          <w:b/>
          <w:sz w:val="32"/>
          <w:szCs w:val="32"/>
        </w:rPr>
        <w:t>De la autorización judicial al usufructuario para reclamar créditos vencidos que formen parte del usufructo</w:t>
      </w:r>
      <w:r w:rsidRPr="00D85F96">
        <w:rPr>
          <w:rFonts w:asciiTheme="minorHAnsi" w:hAnsiTheme="minorHAnsi" w:cstheme="minorHAnsi"/>
          <w:sz w:val="32"/>
          <w:szCs w:val="32"/>
        </w:rPr>
        <w:t>.</w:t>
      </w:r>
      <w:r w:rsidR="00B00726" w:rsidRPr="00D85F96">
        <w:rPr>
          <w:rFonts w:asciiTheme="minorHAnsi" w:hAnsiTheme="minorHAnsi" w:cstheme="minorHAnsi"/>
          <w:sz w:val="32"/>
          <w:szCs w:val="32"/>
        </w:rPr>
        <w:t xml:space="preserve"> </w:t>
      </w:r>
      <w:r w:rsidR="00D85F96" w:rsidRPr="00D85F96">
        <w:rPr>
          <w:rFonts w:asciiTheme="minorHAnsi" w:hAnsiTheme="minorHAnsi" w:cstheme="minorHAnsi"/>
          <w:sz w:val="32"/>
          <w:szCs w:val="32"/>
        </w:rPr>
        <w:t xml:space="preserve">Artículos 100 y siguientes </w:t>
      </w:r>
      <w:r w:rsidR="00B00726" w:rsidRPr="00D85F96">
        <w:rPr>
          <w:rFonts w:asciiTheme="minorHAnsi" w:hAnsiTheme="minorHAnsi" w:cstheme="minorHAnsi"/>
          <w:sz w:val="32"/>
          <w:szCs w:val="32"/>
        </w:rPr>
        <w:t>JUEZ. Abogado y Procurador: NO</w:t>
      </w:r>
    </w:p>
    <w:p w:rsidR="00B00726" w:rsidRPr="00D85F96" w:rsidRDefault="00B00726" w:rsidP="00B00726">
      <w:pPr>
        <w:pStyle w:val="Default"/>
        <w:rPr>
          <w:rFonts w:asciiTheme="minorHAnsi" w:hAnsiTheme="minorHAnsi" w:cstheme="minorHAnsi"/>
          <w:sz w:val="32"/>
          <w:szCs w:val="32"/>
        </w:rPr>
      </w:pPr>
    </w:p>
    <w:p w:rsidR="00E81E7C" w:rsidRPr="00D85F96" w:rsidRDefault="00E81E7C" w:rsidP="00E81E7C">
      <w:pPr>
        <w:pStyle w:val="Pa8"/>
        <w:spacing w:before="160"/>
        <w:ind w:firstLine="340"/>
        <w:jc w:val="both"/>
        <w:rPr>
          <w:rFonts w:asciiTheme="minorHAnsi" w:hAnsiTheme="minorHAnsi" w:cstheme="minorHAnsi"/>
          <w:sz w:val="32"/>
          <w:szCs w:val="32"/>
        </w:rPr>
      </w:pPr>
      <w:r w:rsidRPr="00D85F96">
        <w:rPr>
          <w:rFonts w:asciiTheme="minorHAnsi" w:hAnsiTheme="minorHAnsi" w:cstheme="minorHAnsi"/>
          <w:sz w:val="32"/>
          <w:szCs w:val="32"/>
        </w:rPr>
        <w:t xml:space="preserve">Capítulo II. </w:t>
      </w:r>
      <w:r w:rsidRPr="00EE5330">
        <w:rPr>
          <w:rFonts w:asciiTheme="minorHAnsi" w:hAnsiTheme="minorHAnsi" w:cstheme="minorHAnsi"/>
          <w:b/>
          <w:sz w:val="32"/>
          <w:szCs w:val="32"/>
        </w:rPr>
        <w:t>Del expediente de deslinde de fincas no inscritas.</w:t>
      </w:r>
      <w:r w:rsidR="00B00726" w:rsidRPr="00EE5330">
        <w:rPr>
          <w:rFonts w:asciiTheme="minorHAnsi" w:hAnsiTheme="minorHAnsi" w:cstheme="minorHAnsi"/>
          <w:b/>
          <w:sz w:val="32"/>
          <w:szCs w:val="32"/>
        </w:rPr>
        <w:t xml:space="preserve"> Secretario Judicial.</w:t>
      </w:r>
      <w:r w:rsidR="00B00726" w:rsidRPr="00D85F96">
        <w:rPr>
          <w:rFonts w:asciiTheme="minorHAnsi" w:hAnsiTheme="minorHAnsi" w:cstheme="minorHAnsi"/>
          <w:sz w:val="32"/>
          <w:szCs w:val="32"/>
        </w:rPr>
        <w:t xml:space="preserve"> Artículos 104 y ss. Abogado y Procurador no si el valor de la finca excede de 6.000 euros. </w:t>
      </w:r>
    </w:p>
    <w:p w:rsidR="00E81E7C" w:rsidRPr="00D85F96" w:rsidRDefault="00E81E7C" w:rsidP="00E81E7C">
      <w:pPr>
        <w:pStyle w:val="Pa8"/>
        <w:spacing w:before="160"/>
        <w:ind w:firstLine="340"/>
        <w:jc w:val="both"/>
        <w:rPr>
          <w:rFonts w:asciiTheme="minorHAnsi" w:hAnsiTheme="minorHAnsi" w:cstheme="minorHAnsi"/>
          <w:sz w:val="32"/>
          <w:szCs w:val="32"/>
        </w:rPr>
      </w:pPr>
      <w:r w:rsidRPr="00D85F96">
        <w:rPr>
          <w:rFonts w:asciiTheme="minorHAnsi" w:hAnsiTheme="minorHAnsi" w:cstheme="minorHAnsi"/>
          <w:sz w:val="32"/>
          <w:szCs w:val="32"/>
        </w:rPr>
        <w:t xml:space="preserve">Título VII. De los expedientes de </w:t>
      </w:r>
      <w:r w:rsidRPr="00EE5330">
        <w:rPr>
          <w:rFonts w:asciiTheme="minorHAnsi" w:hAnsiTheme="minorHAnsi" w:cstheme="minorHAnsi"/>
          <w:b/>
          <w:sz w:val="32"/>
          <w:szCs w:val="32"/>
        </w:rPr>
        <w:t>subastas voluntarias</w:t>
      </w:r>
      <w:r w:rsidRPr="00D85F96">
        <w:rPr>
          <w:rFonts w:asciiTheme="minorHAnsi" w:hAnsiTheme="minorHAnsi" w:cstheme="minorHAnsi"/>
          <w:sz w:val="32"/>
          <w:szCs w:val="32"/>
        </w:rPr>
        <w:t>.</w:t>
      </w:r>
      <w:r w:rsidR="00B00726" w:rsidRPr="00D85F96">
        <w:rPr>
          <w:rFonts w:asciiTheme="minorHAnsi" w:hAnsiTheme="minorHAnsi" w:cstheme="minorHAnsi"/>
          <w:sz w:val="32"/>
          <w:szCs w:val="32"/>
        </w:rPr>
        <w:t xml:space="preserve"> Artículo 108 y ss. Secretario Judicial. Abogado y Procurador SI.</w:t>
      </w:r>
    </w:p>
    <w:p w:rsidR="00B00726" w:rsidRPr="00D85F96" w:rsidRDefault="00B00726" w:rsidP="00B00726">
      <w:pPr>
        <w:pStyle w:val="Default"/>
        <w:rPr>
          <w:rFonts w:asciiTheme="minorHAnsi" w:hAnsiTheme="minorHAnsi" w:cstheme="minorHAnsi"/>
          <w:sz w:val="32"/>
          <w:szCs w:val="32"/>
        </w:rPr>
      </w:pPr>
    </w:p>
    <w:p w:rsidR="00B00726" w:rsidRPr="00D85F96" w:rsidRDefault="00B00726" w:rsidP="005337E1">
      <w:pPr>
        <w:pStyle w:val="Default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D85F96">
        <w:rPr>
          <w:rFonts w:asciiTheme="minorHAnsi" w:hAnsiTheme="minorHAnsi" w:cstheme="minorHAnsi"/>
          <w:b/>
          <w:sz w:val="32"/>
          <w:szCs w:val="32"/>
        </w:rPr>
        <w:lastRenderedPageBreak/>
        <w:t>MATERIA MERCANTIL</w:t>
      </w:r>
    </w:p>
    <w:p w:rsidR="00E81E7C" w:rsidRPr="00D85F96" w:rsidRDefault="00E81E7C" w:rsidP="00B00726">
      <w:pPr>
        <w:pStyle w:val="Pa11"/>
        <w:spacing w:before="100"/>
        <w:ind w:firstLine="340"/>
        <w:jc w:val="both"/>
        <w:rPr>
          <w:rFonts w:asciiTheme="minorHAnsi" w:hAnsiTheme="minorHAnsi" w:cstheme="minorHAnsi"/>
          <w:sz w:val="32"/>
          <w:szCs w:val="32"/>
        </w:rPr>
      </w:pPr>
      <w:r w:rsidRPr="00D85F96">
        <w:rPr>
          <w:rFonts w:asciiTheme="minorHAnsi" w:hAnsiTheme="minorHAnsi" w:cstheme="minorHAnsi"/>
          <w:sz w:val="32"/>
          <w:szCs w:val="32"/>
        </w:rPr>
        <w:t xml:space="preserve">Capítulo I. </w:t>
      </w:r>
      <w:r w:rsidRPr="00EE5330">
        <w:rPr>
          <w:rFonts w:asciiTheme="minorHAnsi" w:hAnsiTheme="minorHAnsi" w:cstheme="minorHAnsi"/>
          <w:b/>
          <w:sz w:val="32"/>
          <w:szCs w:val="32"/>
        </w:rPr>
        <w:t>De la exhibición de libros de las personas obligadas a llevar contabilidad</w:t>
      </w:r>
      <w:r w:rsidRPr="00D85F96">
        <w:rPr>
          <w:rFonts w:asciiTheme="minorHAnsi" w:hAnsiTheme="minorHAnsi" w:cstheme="minorHAnsi"/>
          <w:sz w:val="32"/>
          <w:szCs w:val="32"/>
        </w:rPr>
        <w:t>.</w:t>
      </w:r>
      <w:r w:rsidR="00B00726" w:rsidRPr="00D85F96">
        <w:rPr>
          <w:rFonts w:asciiTheme="minorHAnsi" w:hAnsiTheme="minorHAnsi" w:cstheme="minorHAnsi"/>
          <w:sz w:val="32"/>
          <w:szCs w:val="32"/>
        </w:rPr>
        <w:t xml:space="preserve"> Artículos 112 y ss. JUEZ. Abogado y Procurador: SI</w:t>
      </w:r>
      <w:r w:rsidRPr="00D85F96">
        <w:rPr>
          <w:rFonts w:asciiTheme="minorHAnsi" w:hAnsiTheme="minorHAnsi" w:cstheme="minorHAnsi"/>
          <w:sz w:val="32"/>
          <w:szCs w:val="32"/>
        </w:rPr>
        <w:t>.</w:t>
      </w:r>
    </w:p>
    <w:p w:rsidR="00E81E7C" w:rsidRPr="00D85F96" w:rsidRDefault="00E81E7C" w:rsidP="00E81E7C">
      <w:pPr>
        <w:pStyle w:val="Pa8"/>
        <w:spacing w:before="160"/>
        <w:ind w:firstLine="340"/>
        <w:jc w:val="both"/>
        <w:rPr>
          <w:rFonts w:asciiTheme="minorHAnsi" w:hAnsiTheme="minorHAnsi" w:cstheme="minorHAnsi"/>
          <w:sz w:val="32"/>
          <w:szCs w:val="32"/>
        </w:rPr>
      </w:pPr>
      <w:r w:rsidRPr="00D85F96">
        <w:rPr>
          <w:rFonts w:asciiTheme="minorHAnsi" w:hAnsiTheme="minorHAnsi" w:cstheme="minorHAnsi"/>
          <w:sz w:val="32"/>
          <w:szCs w:val="32"/>
        </w:rPr>
        <w:t xml:space="preserve">Capítulo II. </w:t>
      </w:r>
      <w:r w:rsidRPr="00EE5330">
        <w:rPr>
          <w:rFonts w:asciiTheme="minorHAnsi" w:hAnsiTheme="minorHAnsi" w:cstheme="minorHAnsi"/>
          <w:b/>
          <w:sz w:val="32"/>
          <w:szCs w:val="32"/>
        </w:rPr>
        <w:t>De la convocatoria de juntas generales.</w:t>
      </w:r>
      <w:r w:rsidR="00B00726" w:rsidRPr="00EE5330">
        <w:rPr>
          <w:rFonts w:asciiTheme="minorHAnsi" w:hAnsiTheme="minorHAnsi" w:cstheme="minorHAnsi"/>
          <w:b/>
          <w:sz w:val="32"/>
          <w:szCs w:val="32"/>
        </w:rPr>
        <w:t xml:space="preserve"> Artículos 117 y siguientes.</w:t>
      </w:r>
      <w:r w:rsidR="00B00726" w:rsidRPr="00D85F96">
        <w:rPr>
          <w:rFonts w:asciiTheme="minorHAnsi" w:hAnsiTheme="minorHAnsi" w:cstheme="minorHAnsi"/>
          <w:sz w:val="32"/>
          <w:szCs w:val="32"/>
        </w:rPr>
        <w:t xml:space="preserve"> Secretario. Abogado y Procurador: SI</w:t>
      </w:r>
    </w:p>
    <w:p w:rsidR="00F315CF" w:rsidRPr="00D85F96" w:rsidRDefault="00E81E7C" w:rsidP="00F315CF">
      <w:pPr>
        <w:pStyle w:val="Pa8"/>
        <w:spacing w:before="160"/>
        <w:ind w:firstLine="340"/>
        <w:jc w:val="both"/>
        <w:rPr>
          <w:rFonts w:asciiTheme="minorHAnsi" w:hAnsiTheme="minorHAnsi" w:cstheme="minorHAnsi"/>
          <w:sz w:val="32"/>
          <w:szCs w:val="32"/>
        </w:rPr>
      </w:pPr>
      <w:r w:rsidRPr="00D85F96">
        <w:rPr>
          <w:rFonts w:asciiTheme="minorHAnsi" w:hAnsiTheme="minorHAnsi" w:cstheme="minorHAnsi"/>
          <w:sz w:val="32"/>
          <w:szCs w:val="32"/>
        </w:rPr>
        <w:t xml:space="preserve">Capítulo III. </w:t>
      </w:r>
      <w:r w:rsidRPr="00EE5330">
        <w:rPr>
          <w:rFonts w:asciiTheme="minorHAnsi" w:hAnsiTheme="minorHAnsi" w:cstheme="minorHAnsi"/>
          <w:b/>
          <w:sz w:val="32"/>
          <w:szCs w:val="32"/>
        </w:rPr>
        <w:t>Del nombramiento y revocación de liquidador, auditor o interventor de una entidad</w:t>
      </w:r>
      <w:r w:rsidRPr="00D85F96">
        <w:rPr>
          <w:rFonts w:asciiTheme="minorHAnsi" w:hAnsiTheme="minorHAnsi" w:cstheme="minorHAnsi"/>
          <w:sz w:val="32"/>
          <w:szCs w:val="32"/>
        </w:rPr>
        <w:t>.</w:t>
      </w:r>
      <w:r w:rsidR="00F315CF" w:rsidRPr="00D85F96">
        <w:rPr>
          <w:rFonts w:asciiTheme="minorHAnsi" w:hAnsiTheme="minorHAnsi" w:cstheme="minorHAnsi"/>
          <w:sz w:val="32"/>
          <w:szCs w:val="32"/>
        </w:rPr>
        <w:t xml:space="preserve"> </w:t>
      </w:r>
      <w:r w:rsidR="00B00726" w:rsidRPr="00D85F96">
        <w:rPr>
          <w:rFonts w:asciiTheme="minorHAnsi" w:hAnsiTheme="minorHAnsi" w:cstheme="minorHAnsi"/>
          <w:sz w:val="32"/>
          <w:szCs w:val="32"/>
        </w:rPr>
        <w:t xml:space="preserve">Artículos 120 y ss. </w:t>
      </w:r>
      <w:r w:rsidR="00F315CF" w:rsidRPr="00D85F96">
        <w:rPr>
          <w:rFonts w:asciiTheme="minorHAnsi" w:hAnsiTheme="minorHAnsi" w:cstheme="minorHAnsi"/>
          <w:sz w:val="32"/>
          <w:szCs w:val="32"/>
        </w:rPr>
        <w:t>Secretario. Abogado y Procurador: SI</w:t>
      </w:r>
    </w:p>
    <w:p w:rsidR="00F315CF" w:rsidRPr="00D85F96" w:rsidRDefault="00E81E7C" w:rsidP="00F315CF">
      <w:pPr>
        <w:pStyle w:val="Pa8"/>
        <w:spacing w:before="160"/>
        <w:ind w:firstLine="340"/>
        <w:jc w:val="both"/>
        <w:rPr>
          <w:rFonts w:asciiTheme="minorHAnsi" w:hAnsiTheme="minorHAnsi" w:cstheme="minorHAnsi"/>
          <w:sz w:val="32"/>
          <w:szCs w:val="32"/>
        </w:rPr>
      </w:pPr>
      <w:r w:rsidRPr="00D85F96">
        <w:rPr>
          <w:rFonts w:asciiTheme="minorHAnsi" w:hAnsiTheme="minorHAnsi" w:cstheme="minorHAnsi"/>
          <w:sz w:val="32"/>
          <w:szCs w:val="32"/>
        </w:rPr>
        <w:t xml:space="preserve">Capítulo IV. </w:t>
      </w:r>
      <w:r w:rsidRPr="00EE5330">
        <w:rPr>
          <w:rFonts w:asciiTheme="minorHAnsi" w:hAnsiTheme="minorHAnsi" w:cstheme="minorHAnsi"/>
          <w:b/>
          <w:sz w:val="32"/>
          <w:szCs w:val="32"/>
        </w:rPr>
        <w:t>De la reducción de capital social y de la amortización o enajenación de las participaciones o acciones</w:t>
      </w:r>
      <w:r w:rsidRPr="00D85F96">
        <w:rPr>
          <w:rFonts w:asciiTheme="minorHAnsi" w:hAnsiTheme="minorHAnsi" w:cstheme="minorHAnsi"/>
          <w:sz w:val="32"/>
          <w:szCs w:val="32"/>
        </w:rPr>
        <w:t>.</w:t>
      </w:r>
      <w:r w:rsidR="00F315CF" w:rsidRPr="00D85F96">
        <w:rPr>
          <w:rFonts w:asciiTheme="minorHAnsi" w:hAnsiTheme="minorHAnsi" w:cstheme="minorHAnsi"/>
          <w:sz w:val="32"/>
          <w:szCs w:val="32"/>
        </w:rPr>
        <w:t xml:space="preserve"> Artículos 124 y siguientes. Secretario. Abogado y Procurador: SI</w:t>
      </w:r>
    </w:p>
    <w:p w:rsidR="00E81E7C" w:rsidRPr="00D85F96" w:rsidRDefault="00E81E7C" w:rsidP="00E81E7C">
      <w:pPr>
        <w:pStyle w:val="Pa8"/>
        <w:spacing w:before="160"/>
        <w:ind w:firstLine="340"/>
        <w:jc w:val="both"/>
        <w:rPr>
          <w:rFonts w:asciiTheme="minorHAnsi" w:hAnsiTheme="minorHAnsi" w:cstheme="minorHAnsi"/>
          <w:sz w:val="32"/>
          <w:szCs w:val="32"/>
        </w:rPr>
      </w:pPr>
      <w:r w:rsidRPr="00D85F96">
        <w:rPr>
          <w:rFonts w:asciiTheme="minorHAnsi" w:hAnsiTheme="minorHAnsi" w:cstheme="minorHAnsi"/>
          <w:sz w:val="32"/>
          <w:szCs w:val="32"/>
        </w:rPr>
        <w:t xml:space="preserve">Capítulo V. </w:t>
      </w:r>
      <w:r w:rsidRPr="00EE5330">
        <w:rPr>
          <w:rFonts w:asciiTheme="minorHAnsi" w:hAnsiTheme="minorHAnsi" w:cstheme="minorHAnsi"/>
          <w:b/>
          <w:sz w:val="32"/>
          <w:szCs w:val="32"/>
        </w:rPr>
        <w:t>De la disolución judicial de sociedades.</w:t>
      </w:r>
      <w:r w:rsidR="00EE5330">
        <w:rPr>
          <w:rFonts w:asciiTheme="minorHAnsi" w:hAnsiTheme="minorHAnsi" w:cstheme="minorHAnsi"/>
          <w:sz w:val="32"/>
          <w:szCs w:val="32"/>
        </w:rPr>
        <w:t xml:space="preserve"> </w:t>
      </w:r>
      <w:r w:rsidR="00F315CF" w:rsidRPr="00D85F96">
        <w:rPr>
          <w:rFonts w:asciiTheme="minorHAnsi" w:hAnsiTheme="minorHAnsi" w:cstheme="minorHAnsi"/>
          <w:sz w:val="32"/>
          <w:szCs w:val="32"/>
        </w:rPr>
        <w:t xml:space="preserve">Artículos 125 y siguientes. JUEZ. Abogado y Procurador SI. </w:t>
      </w:r>
    </w:p>
    <w:p w:rsidR="00F315CF" w:rsidRPr="00D85F96" w:rsidRDefault="00E81E7C" w:rsidP="00F315CF">
      <w:pPr>
        <w:pStyle w:val="Pa8"/>
        <w:spacing w:before="160"/>
        <w:ind w:firstLine="340"/>
        <w:jc w:val="both"/>
        <w:rPr>
          <w:rFonts w:asciiTheme="minorHAnsi" w:hAnsiTheme="minorHAnsi" w:cstheme="minorHAnsi"/>
          <w:sz w:val="32"/>
          <w:szCs w:val="32"/>
        </w:rPr>
      </w:pPr>
      <w:r w:rsidRPr="00D85F96">
        <w:rPr>
          <w:rFonts w:asciiTheme="minorHAnsi" w:hAnsiTheme="minorHAnsi" w:cstheme="minorHAnsi"/>
          <w:sz w:val="32"/>
          <w:szCs w:val="32"/>
        </w:rPr>
        <w:t xml:space="preserve">Capítulo VI. </w:t>
      </w:r>
      <w:r w:rsidRPr="00EE5330">
        <w:rPr>
          <w:rFonts w:asciiTheme="minorHAnsi" w:hAnsiTheme="minorHAnsi" w:cstheme="minorHAnsi"/>
          <w:b/>
          <w:sz w:val="32"/>
          <w:szCs w:val="32"/>
        </w:rPr>
        <w:t>De la convocatoria de la asamblea general de obligacionistas.</w:t>
      </w:r>
      <w:r w:rsidR="00F315CF" w:rsidRPr="00D85F96">
        <w:rPr>
          <w:rFonts w:asciiTheme="minorHAnsi" w:hAnsiTheme="minorHAnsi" w:cstheme="minorHAnsi"/>
          <w:sz w:val="32"/>
          <w:szCs w:val="32"/>
        </w:rPr>
        <w:t xml:space="preserve"> Artículos 129 y ss. Secretario. Abogado y Procurador: SI</w:t>
      </w:r>
    </w:p>
    <w:p w:rsidR="00F315CF" w:rsidRPr="00D85F96" w:rsidRDefault="00E81E7C" w:rsidP="00F315CF">
      <w:pPr>
        <w:pStyle w:val="Pa8"/>
        <w:spacing w:before="160"/>
        <w:ind w:firstLine="340"/>
        <w:jc w:val="both"/>
        <w:rPr>
          <w:rFonts w:asciiTheme="minorHAnsi" w:hAnsiTheme="minorHAnsi" w:cstheme="minorHAnsi"/>
          <w:sz w:val="32"/>
          <w:szCs w:val="32"/>
        </w:rPr>
      </w:pPr>
      <w:r w:rsidRPr="00D85F96">
        <w:rPr>
          <w:rFonts w:asciiTheme="minorHAnsi" w:hAnsiTheme="minorHAnsi" w:cstheme="minorHAnsi"/>
          <w:sz w:val="32"/>
          <w:szCs w:val="32"/>
        </w:rPr>
        <w:t xml:space="preserve">Capítulo VII. </w:t>
      </w:r>
      <w:r w:rsidRPr="00EE5330">
        <w:rPr>
          <w:rFonts w:asciiTheme="minorHAnsi" w:hAnsiTheme="minorHAnsi" w:cstheme="minorHAnsi"/>
          <w:b/>
          <w:sz w:val="32"/>
          <w:szCs w:val="32"/>
        </w:rPr>
        <w:t>Del robo, hurto, extravío o destrucción de título valor o representación de partes de socio</w:t>
      </w:r>
      <w:r w:rsidRPr="00D85F96">
        <w:rPr>
          <w:rFonts w:asciiTheme="minorHAnsi" w:hAnsiTheme="minorHAnsi" w:cstheme="minorHAnsi"/>
          <w:sz w:val="32"/>
          <w:szCs w:val="32"/>
        </w:rPr>
        <w:t>.</w:t>
      </w:r>
      <w:r w:rsidR="00F315CF" w:rsidRPr="00D85F96">
        <w:rPr>
          <w:rFonts w:asciiTheme="minorHAnsi" w:hAnsiTheme="minorHAnsi" w:cstheme="minorHAnsi"/>
          <w:sz w:val="32"/>
          <w:szCs w:val="32"/>
        </w:rPr>
        <w:t xml:space="preserve"> Artículos 132 y ss. Secretario. Abogado y Procurador: SI</w:t>
      </w:r>
    </w:p>
    <w:p w:rsidR="00E81E7C" w:rsidRPr="00D85F96" w:rsidRDefault="00E81E7C" w:rsidP="00E81E7C">
      <w:pPr>
        <w:pStyle w:val="Pa8"/>
        <w:spacing w:before="160"/>
        <w:ind w:firstLine="340"/>
        <w:jc w:val="both"/>
        <w:rPr>
          <w:rFonts w:asciiTheme="minorHAnsi" w:hAnsiTheme="minorHAnsi" w:cstheme="minorHAnsi"/>
          <w:sz w:val="32"/>
          <w:szCs w:val="32"/>
        </w:rPr>
      </w:pPr>
      <w:r w:rsidRPr="00D85F96">
        <w:rPr>
          <w:rFonts w:asciiTheme="minorHAnsi" w:hAnsiTheme="minorHAnsi" w:cstheme="minorHAnsi"/>
          <w:sz w:val="32"/>
          <w:szCs w:val="32"/>
        </w:rPr>
        <w:t xml:space="preserve">Capítulo VIII. </w:t>
      </w:r>
      <w:r w:rsidRPr="00EE5330">
        <w:rPr>
          <w:rFonts w:asciiTheme="minorHAnsi" w:hAnsiTheme="minorHAnsi" w:cstheme="minorHAnsi"/>
          <w:b/>
          <w:sz w:val="32"/>
          <w:szCs w:val="32"/>
        </w:rPr>
        <w:t>Del nombramiento de perito en los contratos de seguro.</w:t>
      </w:r>
      <w:r w:rsidR="00F315CF" w:rsidRPr="00D85F96">
        <w:rPr>
          <w:rFonts w:asciiTheme="minorHAnsi" w:hAnsiTheme="minorHAnsi" w:cstheme="minorHAnsi"/>
          <w:sz w:val="32"/>
          <w:szCs w:val="32"/>
        </w:rPr>
        <w:t xml:space="preserve"> Artículos 136 y ss. Secretario Judicial. Abogado y Procurador. NO</w:t>
      </w:r>
    </w:p>
    <w:p w:rsidR="00E81E7C" w:rsidRPr="00D85F96" w:rsidRDefault="00E81E7C" w:rsidP="00E81E7C">
      <w:pPr>
        <w:pStyle w:val="Pa8"/>
        <w:spacing w:before="160"/>
        <w:ind w:firstLine="340"/>
        <w:jc w:val="both"/>
        <w:rPr>
          <w:rFonts w:asciiTheme="minorHAnsi" w:hAnsiTheme="minorHAnsi" w:cstheme="minorHAnsi"/>
          <w:sz w:val="32"/>
          <w:szCs w:val="32"/>
        </w:rPr>
      </w:pPr>
      <w:r w:rsidRPr="00D85F96">
        <w:rPr>
          <w:rFonts w:asciiTheme="minorHAnsi" w:hAnsiTheme="minorHAnsi" w:cstheme="minorHAnsi"/>
          <w:sz w:val="32"/>
          <w:szCs w:val="32"/>
        </w:rPr>
        <w:t xml:space="preserve">Título IX. </w:t>
      </w:r>
      <w:r w:rsidRPr="00EE5330">
        <w:rPr>
          <w:rFonts w:asciiTheme="minorHAnsi" w:hAnsiTheme="minorHAnsi" w:cstheme="minorHAnsi"/>
          <w:b/>
          <w:sz w:val="32"/>
          <w:szCs w:val="32"/>
        </w:rPr>
        <w:t>De la conciliación</w:t>
      </w:r>
      <w:r w:rsidRPr="00D85F96">
        <w:rPr>
          <w:rFonts w:asciiTheme="minorHAnsi" w:hAnsiTheme="minorHAnsi" w:cstheme="minorHAnsi"/>
          <w:sz w:val="32"/>
          <w:szCs w:val="32"/>
        </w:rPr>
        <w:t>.</w:t>
      </w:r>
      <w:r w:rsidR="00F315CF" w:rsidRPr="00D85F96">
        <w:rPr>
          <w:rFonts w:asciiTheme="minorHAnsi" w:hAnsiTheme="minorHAnsi" w:cstheme="minorHAnsi"/>
          <w:sz w:val="32"/>
          <w:szCs w:val="32"/>
        </w:rPr>
        <w:t xml:space="preserve"> Artículo 139 y ss. Secretario Judicial. Abogado y Procurador: NO</w:t>
      </w:r>
    </w:p>
    <w:p w:rsidR="005337E1" w:rsidRPr="00D85F96" w:rsidRDefault="005337E1" w:rsidP="005337E1">
      <w:pPr>
        <w:pStyle w:val="Default"/>
        <w:rPr>
          <w:rFonts w:asciiTheme="minorHAnsi" w:hAnsiTheme="minorHAnsi" w:cstheme="minorHAnsi"/>
          <w:sz w:val="32"/>
          <w:szCs w:val="32"/>
        </w:rPr>
      </w:pPr>
    </w:p>
    <w:p w:rsidR="005337E1" w:rsidRPr="00D85F96" w:rsidRDefault="005337E1" w:rsidP="005337E1">
      <w:pPr>
        <w:pStyle w:val="Default"/>
        <w:rPr>
          <w:rFonts w:asciiTheme="minorHAnsi" w:hAnsiTheme="minorHAnsi" w:cstheme="minorHAnsi"/>
          <w:sz w:val="32"/>
          <w:szCs w:val="32"/>
        </w:rPr>
      </w:pPr>
    </w:p>
    <w:p w:rsidR="005337E1" w:rsidRPr="00D85F96" w:rsidRDefault="005337E1" w:rsidP="00FA38D3">
      <w:pPr>
        <w:pStyle w:val="Default"/>
        <w:rPr>
          <w:rFonts w:asciiTheme="minorHAnsi" w:hAnsiTheme="minorHAnsi" w:cstheme="minorHAnsi"/>
          <w:b/>
          <w:sz w:val="32"/>
          <w:szCs w:val="32"/>
        </w:rPr>
      </w:pPr>
      <w:r w:rsidRPr="00D85F96">
        <w:rPr>
          <w:rFonts w:asciiTheme="minorHAnsi" w:hAnsiTheme="minorHAnsi" w:cstheme="minorHAnsi"/>
          <w:b/>
          <w:sz w:val="32"/>
          <w:szCs w:val="32"/>
        </w:rPr>
        <w:t>DEROGACIÓN DE NORMAS:</w:t>
      </w:r>
    </w:p>
    <w:p w:rsidR="00F80BFD" w:rsidRPr="00D85F96" w:rsidRDefault="00F80BFD" w:rsidP="005337E1">
      <w:pPr>
        <w:pStyle w:val="Default"/>
        <w:rPr>
          <w:rFonts w:asciiTheme="minorHAnsi" w:hAnsiTheme="minorHAnsi" w:cstheme="minorHAnsi"/>
          <w:sz w:val="32"/>
          <w:szCs w:val="32"/>
        </w:rPr>
      </w:pPr>
    </w:p>
    <w:p w:rsidR="005337E1" w:rsidRPr="00D85F96" w:rsidRDefault="00F80BFD" w:rsidP="005337E1">
      <w:pPr>
        <w:pStyle w:val="Default"/>
        <w:rPr>
          <w:rFonts w:asciiTheme="minorHAnsi" w:hAnsiTheme="minorHAnsi" w:cstheme="minorHAnsi"/>
          <w:sz w:val="32"/>
          <w:szCs w:val="32"/>
        </w:rPr>
      </w:pPr>
      <w:r w:rsidRPr="00D85F96">
        <w:rPr>
          <w:rFonts w:asciiTheme="minorHAnsi" w:hAnsiTheme="minorHAnsi" w:cstheme="minorHAnsi"/>
          <w:sz w:val="32"/>
          <w:szCs w:val="32"/>
        </w:rPr>
        <w:t>-</w:t>
      </w:r>
      <w:r w:rsidR="005337E1" w:rsidRPr="00D85F96">
        <w:rPr>
          <w:rFonts w:asciiTheme="minorHAnsi" w:hAnsiTheme="minorHAnsi" w:cstheme="minorHAnsi"/>
          <w:sz w:val="32"/>
          <w:szCs w:val="32"/>
        </w:rPr>
        <w:t>Artículos 4, 10, 11, 63, 460 a 480, 977 a 1000, 1811 a 1879, 1901 a 1918, 1943 a 2174 de la Le</w:t>
      </w:r>
      <w:bookmarkStart w:id="0" w:name="_GoBack"/>
      <w:bookmarkEnd w:id="0"/>
      <w:r w:rsidR="005337E1" w:rsidRPr="00D85F96">
        <w:rPr>
          <w:rFonts w:asciiTheme="minorHAnsi" w:hAnsiTheme="minorHAnsi" w:cstheme="minorHAnsi"/>
          <w:sz w:val="32"/>
          <w:szCs w:val="32"/>
        </w:rPr>
        <w:t>y de Enjuiciamiento Civil de 1881.</w:t>
      </w:r>
    </w:p>
    <w:p w:rsidR="005337E1" w:rsidRPr="00D85F96" w:rsidRDefault="00F80BFD" w:rsidP="005337E1">
      <w:pPr>
        <w:pStyle w:val="Default"/>
        <w:rPr>
          <w:rFonts w:asciiTheme="minorHAnsi" w:hAnsiTheme="minorHAnsi" w:cstheme="minorHAnsi"/>
          <w:sz w:val="32"/>
          <w:szCs w:val="32"/>
        </w:rPr>
      </w:pPr>
      <w:r w:rsidRPr="00D85F96">
        <w:rPr>
          <w:rFonts w:asciiTheme="minorHAnsi" w:hAnsiTheme="minorHAnsi" w:cstheme="minorHAnsi"/>
          <w:sz w:val="32"/>
          <w:szCs w:val="32"/>
        </w:rPr>
        <w:t>-</w:t>
      </w:r>
      <w:r w:rsidR="005337E1" w:rsidRPr="00D85F96">
        <w:rPr>
          <w:rFonts w:asciiTheme="minorHAnsi" w:hAnsiTheme="minorHAnsi" w:cstheme="minorHAnsi"/>
          <w:sz w:val="32"/>
          <w:szCs w:val="32"/>
        </w:rPr>
        <w:t>Artículo 316 Código Civil</w:t>
      </w:r>
    </w:p>
    <w:p w:rsidR="005337E1" w:rsidRPr="00D85F96" w:rsidRDefault="00F80BFD" w:rsidP="005337E1">
      <w:pPr>
        <w:pStyle w:val="Default"/>
        <w:rPr>
          <w:rFonts w:asciiTheme="minorHAnsi" w:hAnsiTheme="minorHAnsi" w:cstheme="minorHAnsi"/>
          <w:sz w:val="32"/>
          <w:szCs w:val="32"/>
        </w:rPr>
      </w:pPr>
      <w:r w:rsidRPr="00D85F96">
        <w:rPr>
          <w:rFonts w:asciiTheme="minorHAnsi" w:hAnsiTheme="minorHAnsi" w:cstheme="minorHAnsi"/>
          <w:sz w:val="32"/>
          <w:szCs w:val="32"/>
        </w:rPr>
        <w:lastRenderedPageBreak/>
        <w:t>-</w:t>
      </w:r>
      <w:r w:rsidR="005337E1" w:rsidRPr="00D85F96">
        <w:rPr>
          <w:rFonts w:asciiTheme="minorHAnsi" w:hAnsiTheme="minorHAnsi" w:cstheme="minorHAnsi"/>
          <w:sz w:val="32"/>
          <w:szCs w:val="32"/>
        </w:rPr>
        <w:t>Artículos 84 a 87 de la Ley 19/1985 de 16 de julio, Cambiaria y del Cheque.</w:t>
      </w:r>
    </w:p>
    <w:p w:rsidR="00F80BFD" w:rsidRPr="00D85F96" w:rsidRDefault="00F80BFD" w:rsidP="005337E1">
      <w:pPr>
        <w:pStyle w:val="Default"/>
        <w:rPr>
          <w:rFonts w:asciiTheme="minorHAnsi" w:hAnsiTheme="minorHAnsi" w:cstheme="minorHAnsi"/>
          <w:sz w:val="32"/>
          <w:szCs w:val="32"/>
        </w:rPr>
      </w:pPr>
    </w:p>
    <w:p w:rsidR="00F80BFD" w:rsidRPr="00D85F96" w:rsidRDefault="00F80BFD" w:rsidP="005337E1">
      <w:pPr>
        <w:pStyle w:val="Default"/>
        <w:rPr>
          <w:rFonts w:asciiTheme="minorHAnsi" w:hAnsiTheme="minorHAnsi" w:cstheme="minorHAnsi"/>
          <w:b/>
          <w:sz w:val="32"/>
          <w:szCs w:val="32"/>
        </w:rPr>
      </w:pPr>
      <w:r w:rsidRPr="00D85F96">
        <w:rPr>
          <w:rFonts w:asciiTheme="minorHAnsi" w:hAnsiTheme="minorHAnsi" w:cstheme="minorHAnsi"/>
          <w:b/>
          <w:sz w:val="32"/>
          <w:szCs w:val="32"/>
        </w:rPr>
        <w:t>REFORMAS DE NORMAS:</w:t>
      </w:r>
    </w:p>
    <w:p w:rsidR="00F80BFD" w:rsidRPr="00D85F96" w:rsidRDefault="00F80BFD" w:rsidP="005337E1">
      <w:pPr>
        <w:pStyle w:val="Default"/>
        <w:rPr>
          <w:rFonts w:asciiTheme="minorHAnsi" w:hAnsiTheme="minorHAnsi" w:cstheme="minorHAnsi"/>
          <w:sz w:val="32"/>
          <w:szCs w:val="32"/>
        </w:rPr>
      </w:pPr>
    </w:p>
    <w:p w:rsidR="00F80BFD" w:rsidRPr="00D85F96" w:rsidRDefault="00F80BFD" w:rsidP="005337E1">
      <w:pPr>
        <w:pStyle w:val="Default"/>
        <w:rPr>
          <w:rFonts w:asciiTheme="minorHAnsi" w:hAnsiTheme="minorHAnsi" w:cstheme="minorHAnsi"/>
          <w:sz w:val="32"/>
          <w:szCs w:val="32"/>
        </w:rPr>
      </w:pPr>
      <w:r w:rsidRPr="00D85F96">
        <w:rPr>
          <w:rFonts w:asciiTheme="minorHAnsi" w:hAnsiTheme="minorHAnsi" w:cstheme="minorHAnsi"/>
          <w:sz w:val="32"/>
          <w:szCs w:val="32"/>
        </w:rPr>
        <w:t>-Código Civil, Disposición final primera.</w:t>
      </w:r>
    </w:p>
    <w:p w:rsidR="00F80BFD" w:rsidRPr="00D85F96" w:rsidRDefault="00F80BFD" w:rsidP="005337E1">
      <w:pPr>
        <w:pStyle w:val="Default"/>
        <w:rPr>
          <w:rFonts w:asciiTheme="minorHAnsi" w:hAnsiTheme="minorHAnsi" w:cstheme="minorHAnsi"/>
          <w:sz w:val="32"/>
          <w:szCs w:val="32"/>
        </w:rPr>
      </w:pPr>
      <w:r w:rsidRPr="00D85F96">
        <w:rPr>
          <w:rFonts w:asciiTheme="minorHAnsi" w:hAnsiTheme="minorHAnsi" w:cstheme="minorHAnsi"/>
          <w:sz w:val="32"/>
          <w:szCs w:val="32"/>
        </w:rPr>
        <w:t>-Código de Comercio. Disposición final segunda</w:t>
      </w:r>
    </w:p>
    <w:p w:rsidR="00F80BFD" w:rsidRPr="00D85F96" w:rsidRDefault="00F80BFD" w:rsidP="005337E1">
      <w:pPr>
        <w:pStyle w:val="Default"/>
        <w:rPr>
          <w:rFonts w:asciiTheme="minorHAnsi" w:hAnsiTheme="minorHAnsi" w:cstheme="minorHAnsi"/>
          <w:sz w:val="32"/>
          <w:szCs w:val="32"/>
        </w:rPr>
      </w:pPr>
      <w:r w:rsidRPr="00D85F96">
        <w:rPr>
          <w:rFonts w:asciiTheme="minorHAnsi" w:hAnsiTheme="minorHAnsi" w:cstheme="minorHAnsi"/>
          <w:sz w:val="32"/>
          <w:szCs w:val="32"/>
        </w:rPr>
        <w:t>-Ley de Enjuiciamiento Civil. Disposición final tercera.</w:t>
      </w:r>
    </w:p>
    <w:p w:rsidR="00F80BFD" w:rsidRPr="00D85F96" w:rsidRDefault="00F80BFD" w:rsidP="005337E1">
      <w:pPr>
        <w:pStyle w:val="Default"/>
        <w:rPr>
          <w:rFonts w:asciiTheme="minorHAnsi" w:hAnsiTheme="minorHAnsi" w:cstheme="minorHAnsi"/>
          <w:sz w:val="32"/>
          <w:szCs w:val="32"/>
        </w:rPr>
      </w:pPr>
      <w:r w:rsidRPr="00D85F96">
        <w:rPr>
          <w:rFonts w:asciiTheme="minorHAnsi" w:hAnsiTheme="minorHAnsi" w:cstheme="minorHAnsi"/>
          <w:sz w:val="32"/>
          <w:szCs w:val="32"/>
        </w:rPr>
        <w:t>-Ley del Registro Civil. Disposición final cuarta.</w:t>
      </w:r>
    </w:p>
    <w:p w:rsidR="00F80BFD" w:rsidRDefault="00F80BFD" w:rsidP="005337E1">
      <w:pPr>
        <w:pStyle w:val="Default"/>
        <w:rPr>
          <w:rFonts w:asciiTheme="minorHAnsi" w:hAnsiTheme="minorHAnsi" w:cstheme="minorHAnsi"/>
          <w:sz w:val="32"/>
          <w:szCs w:val="32"/>
        </w:rPr>
      </w:pPr>
      <w:r w:rsidRPr="00D85F96">
        <w:rPr>
          <w:rFonts w:asciiTheme="minorHAnsi" w:hAnsiTheme="minorHAnsi" w:cstheme="minorHAnsi"/>
          <w:sz w:val="32"/>
          <w:szCs w:val="32"/>
        </w:rPr>
        <w:t>-Ley del Notariado. Disposición final undécima</w:t>
      </w:r>
    </w:p>
    <w:p w:rsidR="00EE5330" w:rsidRDefault="00EE5330" w:rsidP="005337E1">
      <w:pPr>
        <w:pStyle w:val="Default"/>
        <w:rPr>
          <w:rFonts w:asciiTheme="minorHAnsi" w:hAnsiTheme="minorHAnsi" w:cstheme="minorHAnsi"/>
          <w:sz w:val="32"/>
          <w:szCs w:val="32"/>
        </w:rPr>
      </w:pPr>
    </w:p>
    <w:p w:rsidR="00EE5330" w:rsidRPr="00EE5330" w:rsidRDefault="00EE5330" w:rsidP="005337E1">
      <w:pPr>
        <w:pStyle w:val="Default"/>
        <w:rPr>
          <w:rFonts w:asciiTheme="minorHAnsi" w:hAnsiTheme="minorHAnsi" w:cstheme="minorHAnsi"/>
          <w:b/>
          <w:sz w:val="32"/>
          <w:szCs w:val="32"/>
          <w:u w:val="single"/>
        </w:rPr>
      </w:pPr>
      <w:r w:rsidRPr="00EE5330">
        <w:rPr>
          <w:rFonts w:asciiTheme="minorHAnsi" w:hAnsiTheme="minorHAnsi" w:cstheme="minorHAnsi"/>
          <w:b/>
          <w:sz w:val="32"/>
          <w:szCs w:val="32"/>
          <w:u w:val="single"/>
        </w:rPr>
        <w:t>Asuntos competencia de los Notarios:</w:t>
      </w:r>
    </w:p>
    <w:p w:rsidR="00EE5330" w:rsidRPr="00EE5330" w:rsidRDefault="00EE5330" w:rsidP="005337E1">
      <w:pPr>
        <w:pStyle w:val="Default"/>
        <w:rPr>
          <w:rFonts w:asciiTheme="minorHAnsi" w:hAnsiTheme="minorHAnsi" w:cstheme="minorHAnsi"/>
          <w:b/>
          <w:sz w:val="32"/>
          <w:szCs w:val="32"/>
          <w:u w:val="single"/>
        </w:rPr>
      </w:pPr>
    </w:p>
    <w:p w:rsidR="00EE5330" w:rsidRDefault="00EE5330" w:rsidP="005337E1">
      <w:pPr>
        <w:pStyle w:val="Default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-Acta matrimonial y de la escritura pública de celebración de matrimonio.</w:t>
      </w:r>
    </w:p>
    <w:p w:rsidR="00EE5330" w:rsidRDefault="00EE5330" w:rsidP="005337E1">
      <w:pPr>
        <w:pStyle w:val="Default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-Acta de notoriedad para la constancia del régimen económico matrimonial legal</w:t>
      </w:r>
    </w:p>
    <w:p w:rsidR="00EE5330" w:rsidRDefault="00EE5330" w:rsidP="005337E1">
      <w:pPr>
        <w:pStyle w:val="Default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-Escritura pública de separación o divorcio</w:t>
      </w:r>
    </w:p>
    <w:p w:rsidR="00EE5330" w:rsidRDefault="00EE5330" w:rsidP="005337E1">
      <w:pPr>
        <w:pStyle w:val="Default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-Declaración de herederos abintestato</w:t>
      </w:r>
    </w:p>
    <w:p w:rsidR="00EE5330" w:rsidRDefault="00EE5330" w:rsidP="005337E1">
      <w:pPr>
        <w:pStyle w:val="Default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-Presentación, adveración, apertura y protocolización de testamentos cerrados</w:t>
      </w:r>
    </w:p>
    <w:p w:rsidR="00EE5330" w:rsidRDefault="00EE5330" w:rsidP="005337E1">
      <w:pPr>
        <w:pStyle w:val="Default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-Presentación, adveración, apertura y protocolización de testamentos ológrafos</w:t>
      </w:r>
    </w:p>
    <w:p w:rsidR="00EE5330" w:rsidRDefault="00EE5330" w:rsidP="005337E1">
      <w:pPr>
        <w:pStyle w:val="Default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-Presentación, adveración, apertura y protocolización de testamentos otorgados en forma oral</w:t>
      </w:r>
    </w:p>
    <w:p w:rsidR="00EE5330" w:rsidRDefault="00EE5330" w:rsidP="005337E1">
      <w:pPr>
        <w:pStyle w:val="Default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-Del albaceazgo y de los contadores partidores dativos</w:t>
      </w:r>
    </w:p>
    <w:p w:rsidR="00EE5330" w:rsidRDefault="00EE5330" w:rsidP="005337E1">
      <w:pPr>
        <w:pStyle w:val="Default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-De la formación de inventario</w:t>
      </w:r>
    </w:p>
    <w:p w:rsidR="00EE5330" w:rsidRDefault="00EE5330" w:rsidP="005337E1">
      <w:pPr>
        <w:pStyle w:val="Default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-Del ofrecimiento de pago y consignación</w:t>
      </w:r>
    </w:p>
    <w:p w:rsidR="00EE5330" w:rsidRDefault="00EE5330" w:rsidP="005337E1">
      <w:pPr>
        <w:pStyle w:val="Default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-Reclamación de deudas dinerarias no contradichas</w:t>
      </w:r>
    </w:p>
    <w:p w:rsidR="00EE5330" w:rsidRDefault="00EE5330" w:rsidP="005337E1">
      <w:pPr>
        <w:pStyle w:val="Default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-Subasta notarial</w:t>
      </w:r>
    </w:p>
    <w:p w:rsidR="00EE5330" w:rsidRDefault="00EE5330" w:rsidP="005337E1">
      <w:pPr>
        <w:pStyle w:val="Default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-Robo, hurto, extravío o destrucción de título-valor</w:t>
      </w:r>
    </w:p>
    <w:p w:rsidR="00EE5330" w:rsidRDefault="00EE5330" w:rsidP="005337E1">
      <w:pPr>
        <w:pStyle w:val="Default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-Depósitos en materia mercantil y de la venta de bienes depositados</w:t>
      </w:r>
    </w:p>
    <w:p w:rsidR="00EE5330" w:rsidRDefault="00EE5330" w:rsidP="005337E1">
      <w:pPr>
        <w:pStyle w:val="Default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-Del nombramiento de peritos en los contratos de seguro</w:t>
      </w:r>
    </w:p>
    <w:p w:rsidR="00EE5330" w:rsidRPr="00D85F96" w:rsidRDefault="00EE5330" w:rsidP="005337E1">
      <w:pPr>
        <w:pStyle w:val="Default"/>
        <w:rPr>
          <w:rFonts w:asciiTheme="minorHAnsi" w:hAnsiTheme="minorHAnsi" w:cstheme="minorHAnsi"/>
          <w:sz w:val="32"/>
          <w:szCs w:val="32"/>
        </w:rPr>
      </w:pPr>
      <w:r>
        <w:rPr>
          <w:rFonts w:asciiTheme="minorHAnsi" w:hAnsiTheme="minorHAnsi" w:cstheme="minorHAnsi"/>
          <w:sz w:val="32"/>
          <w:szCs w:val="32"/>
        </w:rPr>
        <w:t>-Conciliaciones</w:t>
      </w:r>
    </w:p>
    <w:sectPr w:rsidR="00EE5330" w:rsidRPr="00D85F9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7710B5"/>
    <w:multiLevelType w:val="hybridMultilevel"/>
    <w:tmpl w:val="41CEC6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6D490D"/>
    <w:multiLevelType w:val="hybridMultilevel"/>
    <w:tmpl w:val="70B685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F9C"/>
    <w:rsid w:val="00094892"/>
    <w:rsid w:val="003F10CB"/>
    <w:rsid w:val="005337E1"/>
    <w:rsid w:val="007914B8"/>
    <w:rsid w:val="007D4F9C"/>
    <w:rsid w:val="00AC30AA"/>
    <w:rsid w:val="00B00726"/>
    <w:rsid w:val="00CF4998"/>
    <w:rsid w:val="00D85F96"/>
    <w:rsid w:val="00E81E7C"/>
    <w:rsid w:val="00EE5330"/>
    <w:rsid w:val="00F315CF"/>
    <w:rsid w:val="00F80BFD"/>
    <w:rsid w:val="00FA3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F10CB"/>
    <w:pPr>
      <w:ind w:left="720"/>
      <w:contextualSpacing/>
    </w:pPr>
  </w:style>
  <w:style w:type="paragraph" w:customStyle="1" w:styleId="Default">
    <w:name w:val="Default"/>
    <w:rsid w:val="00E81E7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12">
    <w:name w:val="Pa12"/>
    <w:basedOn w:val="Default"/>
    <w:next w:val="Default"/>
    <w:uiPriority w:val="99"/>
    <w:rsid w:val="00E81E7C"/>
    <w:pPr>
      <w:spacing w:line="141" w:lineRule="atLeast"/>
    </w:pPr>
    <w:rPr>
      <w:color w:val="auto"/>
    </w:rPr>
  </w:style>
  <w:style w:type="paragraph" w:customStyle="1" w:styleId="Pa8">
    <w:name w:val="Pa8"/>
    <w:basedOn w:val="Default"/>
    <w:next w:val="Default"/>
    <w:uiPriority w:val="99"/>
    <w:rsid w:val="00E81E7C"/>
    <w:pPr>
      <w:spacing w:line="201" w:lineRule="atLeast"/>
    </w:pPr>
    <w:rPr>
      <w:color w:val="auto"/>
    </w:rPr>
  </w:style>
  <w:style w:type="paragraph" w:customStyle="1" w:styleId="Pa11">
    <w:name w:val="Pa11"/>
    <w:basedOn w:val="Default"/>
    <w:next w:val="Default"/>
    <w:uiPriority w:val="99"/>
    <w:rsid w:val="00E81E7C"/>
    <w:pPr>
      <w:spacing w:line="201" w:lineRule="atLeast"/>
    </w:pPr>
    <w:rPr>
      <w:color w:val="auto"/>
    </w:rPr>
  </w:style>
  <w:style w:type="paragraph" w:customStyle="1" w:styleId="Pa9">
    <w:name w:val="Pa9"/>
    <w:basedOn w:val="Default"/>
    <w:next w:val="Default"/>
    <w:uiPriority w:val="99"/>
    <w:rsid w:val="00E81E7C"/>
    <w:pPr>
      <w:spacing w:line="201" w:lineRule="atLeast"/>
    </w:pPr>
    <w:rPr>
      <w:color w:val="auto"/>
    </w:rPr>
  </w:style>
  <w:style w:type="paragraph" w:customStyle="1" w:styleId="Pa0">
    <w:name w:val="Pa0"/>
    <w:basedOn w:val="Default"/>
    <w:next w:val="Default"/>
    <w:uiPriority w:val="99"/>
    <w:rsid w:val="00E81E7C"/>
    <w:pPr>
      <w:spacing w:line="401" w:lineRule="atLeast"/>
    </w:pPr>
    <w:rPr>
      <w:color w:val="auto"/>
    </w:rPr>
  </w:style>
  <w:style w:type="paragraph" w:customStyle="1" w:styleId="Pa1">
    <w:name w:val="Pa1"/>
    <w:basedOn w:val="Default"/>
    <w:next w:val="Default"/>
    <w:uiPriority w:val="99"/>
    <w:rsid w:val="00E81E7C"/>
    <w:pPr>
      <w:spacing w:line="201" w:lineRule="atLeast"/>
    </w:pPr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F10CB"/>
    <w:pPr>
      <w:ind w:left="720"/>
      <w:contextualSpacing/>
    </w:pPr>
  </w:style>
  <w:style w:type="paragraph" w:customStyle="1" w:styleId="Default">
    <w:name w:val="Default"/>
    <w:rsid w:val="00E81E7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12">
    <w:name w:val="Pa12"/>
    <w:basedOn w:val="Default"/>
    <w:next w:val="Default"/>
    <w:uiPriority w:val="99"/>
    <w:rsid w:val="00E81E7C"/>
    <w:pPr>
      <w:spacing w:line="141" w:lineRule="atLeast"/>
    </w:pPr>
    <w:rPr>
      <w:color w:val="auto"/>
    </w:rPr>
  </w:style>
  <w:style w:type="paragraph" w:customStyle="1" w:styleId="Pa8">
    <w:name w:val="Pa8"/>
    <w:basedOn w:val="Default"/>
    <w:next w:val="Default"/>
    <w:uiPriority w:val="99"/>
    <w:rsid w:val="00E81E7C"/>
    <w:pPr>
      <w:spacing w:line="201" w:lineRule="atLeast"/>
    </w:pPr>
    <w:rPr>
      <w:color w:val="auto"/>
    </w:rPr>
  </w:style>
  <w:style w:type="paragraph" w:customStyle="1" w:styleId="Pa11">
    <w:name w:val="Pa11"/>
    <w:basedOn w:val="Default"/>
    <w:next w:val="Default"/>
    <w:uiPriority w:val="99"/>
    <w:rsid w:val="00E81E7C"/>
    <w:pPr>
      <w:spacing w:line="201" w:lineRule="atLeast"/>
    </w:pPr>
    <w:rPr>
      <w:color w:val="auto"/>
    </w:rPr>
  </w:style>
  <w:style w:type="paragraph" w:customStyle="1" w:styleId="Pa9">
    <w:name w:val="Pa9"/>
    <w:basedOn w:val="Default"/>
    <w:next w:val="Default"/>
    <w:uiPriority w:val="99"/>
    <w:rsid w:val="00E81E7C"/>
    <w:pPr>
      <w:spacing w:line="201" w:lineRule="atLeast"/>
    </w:pPr>
    <w:rPr>
      <w:color w:val="auto"/>
    </w:rPr>
  </w:style>
  <w:style w:type="paragraph" w:customStyle="1" w:styleId="Pa0">
    <w:name w:val="Pa0"/>
    <w:basedOn w:val="Default"/>
    <w:next w:val="Default"/>
    <w:uiPriority w:val="99"/>
    <w:rsid w:val="00E81E7C"/>
    <w:pPr>
      <w:spacing w:line="401" w:lineRule="atLeast"/>
    </w:pPr>
    <w:rPr>
      <w:color w:val="auto"/>
    </w:rPr>
  </w:style>
  <w:style w:type="paragraph" w:customStyle="1" w:styleId="Pa1">
    <w:name w:val="Pa1"/>
    <w:basedOn w:val="Default"/>
    <w:next w:val="Default"/>
    <w:uiPriority w:val="99"/>
    <w:rsid w:val="00E81E7C"/>
    <w:pPr>
      <w:spacing w:line="201" w:lineRule="atLeast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6B7C5-4799-42C9-AC3F-EF8D6D957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8</Pages>
  <Words>1550</Words>
  <Characters>8525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10055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Luffi</cp:lastModifiedBy>
  <cp:revision>3</cp:revision>
  <dcterms:created xsi:type="dcterms:W3CDTF">2015-07-10T16:29:00Z</dcterms:created>
  <dcterms:modified xsi:type="dcterms:W3CDTF">2015-07-16T15:09:00Z</dcterms:modified>
</cp:coreProperties>
</file>