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C96" w:rsidRPr="00F27E00" w:rsidRDefault="00032C96" w:rsidP="001D72CB">
      <w:pPr>
        <w:rPr>
          <w:b/>
          <w:sz w:val="32"/>
          <w:szCs w:val="32"/>
          <w:u w:val="single"/>
        </w:rPr>
      </w:pPr>
      <w:r w:rsidRPr="00F27E00">
        <w:rPr>
          <w:b/>
          <w:sz w:val="32"/>
          <w:szCs w:val="32"/>
          <w:u w:val="single"/>
        </w:rPr>
        <w:t>A LA SRA. SECRETARIA DE ESTADO DE JUSTICIA</w:t>
      </w:r>
    </w:p>
    <w:p w:rsidR="00032C96" w:rsidRDefault="00032C96" w:rsidP="001D72CB">
      <w:pPr>
        <w:rPr>
          <w:sz w:val="24"/>
          <w:szCs w:val="24"/>
        </w:rPr>
      </w:pPr>
    </w:p>
    <w:p w:rsidR="00F27E00" w:rsidRPr="00F647E2" w:rsidRDefault="00F27E00" w:rsidP="001D72CB">
      <w:pPr>
        <w:rPr>
          <w:sz w:val="24"/>
          <w:szCs w:val="24"/>
        </w:rPr>
      </w:pPr>
    </w:p>
    <w:p w:rsidR="00032C96" w:rsidRPr="00112902" w:rsidRDefault="00F27E00" w:rsidP="001D72CB">
      <w:pPr>
        <w:rPr>
          <w:b/>
          <w:sz w:val="28"/>
          <w:szCs w:val="28"/>
        </w:rPr>
      </w:pPr>
      <w:r w:rsidRPr="00112902">
        <w:rPr>
          <w:b/>
          <w:sz w:val="28"/>
          <w:szCs w:val="28"/>
        </w:rPr>
        <w:t>ESTIMACION</w:t>
      </w:r>
      <w:r w:rsidR="00112902">
        <w:rPr>
          <w:b/>
          <w:sz w:val="28"/>
          <w:szCs w:val="28"/>
        </w:rPr>
        <w:t>,</w:t>
      </w:r>
      <w:r w:rsidRPr="00112902">
        <w:rPr>
          <w:b/>
          <w:sz w:val="28"/>
          <w:szCs w:val="28"/>
        </w:rPr>
        <w:t xml:space="preserve"> </w:t>
      </w:r>
      <w:r w:rsidR="00032C96" w:rsidRPr="00112902">
        <w:rPr>
          <w:b/>
          <w:sz w:val="28"/>
          <w:szCs w:val="28"/>
        </w:rPr>
        <w:t>POR TRANSCURSO DEL PLA</w:t>
      </w:r>
      <w:r w:rsidRPr="00112902">
        <w:rPr>
          <w:b/>
          <w:sz w:val="28"/>
          <w:szCs w:val="28"/>
        </w:rPr>
        <w:t>ZO LEGAL DEL SILENCIO POSITIVO</w:t>
      </w:r>
      <w:r w:rsidR="00112902">
        <w:rPr>
          <w:b/>
          <w:sz w:val="28"/>
          <w:szCs w:val="28"/>
        </w:rPr>
        <w:t>,</w:t>
      </w:r>
      <w:r w:rsidRPr="00112902">
        <w:rPr>
          <w:b/>
          <w:sz w:val="28"/>
          <w:szCs w:val="28"/>
        </w:rPr>
        <w:t xml:space="preserve"> </w:t>
      </w:r>
      <w:r w:rsidR="00032C96" w:rsidRPr="00112902">
        <w:rPr>
          <w:b/>
          <w:sz w:val="28"/>
          <w:szCs w:val="28"/>
        </w:rPr>
        <w:t xml:space="preserve">DE LA PETICION DE </w:t>
      </w:r>
      <w:r w:rsidR="002954E0">
        <w:rPr>
          <w:b/>
          <w:sz w:val="28"/>
          <w:szCs w:val="28"/>
        </w:rPr>
        <w:t>SUSPENSION DE LA CIRCULAR 1/2016</w:t>
      </w:r>
      <w:r w:rsidR="00032C96" w:rsidRPr="00112902">
        <w:rPr>
          <w:b/>
          <w:sz w:val="28"/>
          <w:szCs w:val="28"/>
        </w:rPr>
        <w:t xml:space="preserve"> DEL SR. SECRETARIO GENERAL DE LA ADMINISTRACIÓN DE JUSTICIA.</w:t>
      </w:r>
    </w:p>
    <w:p w:rsidR="00032C96" w:rsidRDefault="00032C96" w:rsidP="001D72CB">
      <w:pPr>
        <w:rPr>
          <w:b/>
          <w:sz w:val="24"/>
          <w:szCs w:val="24"/>
          <w:u w:val="single"/>
        </w:rPr>
      </w:pPr>
    </w:p>
    <w:p w:rsidR="00F27E00" w:rsidRDefault="00F27E00" w:rsidP="001D72CB">
      <w:pPr>
        <w:rPr>
          <w:b/>
          <w:sz w:val="24"/>
          <w:szCs w:val="24"/>
          <w:u w:val="single"/>
        </w:rPr>
      </w:pPr>
    </w:p>
    <w:p w:rsidR="00F27E00" w:rsidRDefault="00F27E00" w:rsidP="001D72CB">
      <w:pPr>
        <w:rPr>
          <w:b/>
          <w:sz w:val="24"/>
          <w:szCs w:val="24"/>
          <w:u w:val="single"/>
        </w:rPr>
      </w:pPr>
    </w:p>
    <w:p w:rsidR="00F27E00" w:rsidRDefault="00F27E00" w:rsidP="001D72CB">
      <w:pPr>
        <w:rPr>
          <w:b/>
          <w:sz w:val="24"/>
          <w:szCs w:val="24"/>
          <w:u w:val="single"/>
        </w:rPr>
      </w:pPr>
    </w:p>
    <w:p w:rsidR="00F27E00" w:rsidRDefault="00F27E00" w:rsidP="001D72CB">
      <w:pPr>
        <w:rPr>
          <w:b/>
          <w:sz w:val="24"/>
          <w:szCs w:val="24"/>
          <w:u w:val="single"/>
        </w:rPr>
      </w:pPr>
    </w:p>
    <w:p w:rsidR="00C874C1" w:rsidRDefault="00C874C1" w:rsidP="001D72CB">
      <w:pPr>
        <w:rPr>
          <w:b/>
          <w:sz w:val="24"/>
          <w:szCs w:val="24"/>
          <w:u w:val="single"/>
        </w:rPr>
      </w:pPr>
    </w:p>
    <w:p w:rsidR="00C874C1" w:rsidRDefault="00C874C1" w:rsidP="001D72CB">
      <w:pPr>
        <w:rPr>
          <w:b/>
          <w:sz w:val="24"/>
          <w:szCs w:val="24"/>
          <w:u w:val="single"/>
        </w:rPr>
      </w:pPr>
    </w:p>
    <w:p w:rsidR="00F27E00" w:rsidRDefault="00F27E00" w:rsidP="00112902">
      <w:pPr>
        <w:ind w:firstLine="0"/>
        <w:rPr>
          <w:b/>
          <w:sz w:val="24"/>
          <w:szCs w:val="24"/>
          <w:u w:val="single"/>
        </w:rPr>
      </w:pPr>
    </w:p>
    <w:p w:rsidR="00F27E00" w:rsidRDefault="00F27E00" w:rsidP="001D72CB">
      <w:pPr>
        <w:rPr>
          <w:b/>
          <w:sz w:val="24"/>
          <w:szCs w:val="24"/>
          <w:u w:val="single"/>
        </w:rPr>
      </w:pPr>
    </w:p>
    <w:p w:rsidR="00F27E00" w:rsidRPr="00F647E2" w:rsidRDefault="00F27E00" w:rsidP="001D72CB">
      <w:pPr>
        <w:rPr>
          <w:b/>
          <w:sz w:val="24"/>
          <w:szCs w:val="24"/>
          <w:u w:val="single"/>
        </w:rPr>
      </w:pPr>
    </w:p>
    <w:p w:rsidR="00032C96" w:rsidRPr="00F27E00" w:rsidRDefault="00032C96" w:rsidP="00F647E2">
      <w:pPr>
        <w:rPr>
          <w:b/>
          <w:sz w:val="24"/>
          <w:szCs w:val="24"/>
        </w:rPr>
      </w:pPr>
      <w:r w:rsidRPr="00F27E00">
        <w:rPr>
          <w:b/>
          <w:sz w:val="24"/>
          <w:szCs w:val="24"/>
        </w:rPr>
        <w:tab/>
      </w:r>
      <w:r w:rsidR="00F27E00" w:rsidRPr="00F27E00">
        <w:rPr>
          <w:b/>
          <w:sz w:val="24"/>
          <w:szCs w:val="24"/>
        </w:rPr>
        <w:t>ANTECEDENTES</w:t>
      </w:r>
    </w:p>
    <w:p w:rsidR="00345C8C" w:rsidRPr="00F647E2" w:rsidRDefault="00345C8C" w:rsidP="00F647E2">
      <w:pPr>
        <w:rPr>
          <w:b/>
          <w:sz w:val="24"/>
          <w:szCs w:val="24"/>
          <w:u w:val="single"/>
        </w:rPr>
      </w:pPr>
    </w:p>
    <w:p w:rsidR="00032C96" w:rsidRPr="00F647E2" w:rsidRDefault="00F647E2" w:rsidP="001D72CB">
      <w:pPr>
        <w:rPr>
          <w:sz w:val="24"/>
          <w:szCs w:val="24"/>
        </w:rPr>
      </w:pPr>
      <w:r w:rsidRPr="00F647E2">
        <w:rPr>
          <w:sz w:val="24"/>
          <w:szCs w:val="24"/>
        </w:rPr>
        <w:t xml:space="preserve">1) </w:t>
      </w:r>
      <w:r w:rsidR="00032C96" w:rsidRPr="00F647E2">
        <w:rPr>
          <w:sz w:val="24"/>
          <w:szCs w:val="24"/>
        </w:rPr>
        <w:t xml:space="preserve">Con fecha </w:t>
      </w:r>
      <w:r w:rsidR="002954E0">
        <w:rPr>
          <w:sz w:val="24"/>
          <w:szCs w:val="24"/>
        </w:rPr>
        <w:t xml:space="preserve">29-2-2016 </w:t>
      </w:r>
      <w:r w:rsidR="00032C96" w:rsidRPr="00F647E2">
        <w:rPr>
          <w:sz w:val="24"/>
          <w:szCs w:val="24"/>
        </w:rPr>
        <w:t xml:space="preserve">se formula por quien esto suscribe recurso de </w:t>
      </w:r>
      <w:r w:rsidR="002954E0">
        <w:rPr>
          <w:sz w:val="24"/>
          <w:szCs w:val="24"/>
        </w:rPr>
        <w:t>alzada contra la Circular 1/2016</w:t>
      </w:r>
      <w:r w:rsidR="00032C96" w:rsidRPr="00F647E2">
        <w:rPr>
          <w:sz w:val="24"/>
          <w:szCs w:val="24"/>
        </w:rPr>
        <w:t xml:space="preserve"> del Sr. Secretario General de la Administración de Justicia. Al </w:t>
      </w:r>
      <w:r w:rsidR="002954E0">
        <w:rPr>
          <w:sz w:val="24"/>
          <w:szCs w:val="24"/>
        </w:rPr>
        <w:t xml:space="preserve">último folio </w:t>
      </w:r>
      <w:r w:rsidR="00032C96" w:rsidRPr="00F647E2">
        <w:rPr>
          <w:sz w:val="24"/>
          <w:szCs w:val="24"/>
        </w:rPr>
        <w:t>de dicho recurso se incluye por Otrosí, solicitud de suspensión del contenido del acto recurrido.</w:t>
      </w:r>
    </w:p>
    <w:p w:rsidR="00032C96" w:rsidRPr="00F647E2" w:rsidRDefault="00F647E2" w:rsidP="002954E0">
      <w:pPr>
        <w:rPr>
          <w:sz w:val="24"/>
          <w:szCs w:val="24"/>
        </w:rPr>
      </w:pPr>
      <w:r w:rsidRPr="00F647E2">
        <w:rPr>
          <w:sz w:val="24"/>
          <w:szCs w:val="24"/>
        </w:rPr>
        <w:t xml:space="preserve">2) </w:t>
      </w:r>
      <w:r w:rsidR="002954E0">
        <w:rPr>
          <w:sz w:val="24"/>
          <w:szCs w:val="24"/>
        </w:rPr>
        <w:t>Con fecha 29-2-2016</w:t>
      </w:r>
      <w:r w:rsidR="00032C96" w:rsidRPr="00F647E2">
        <w:rPr>
          <w:sz w:val="24"/>
          <w:szCs w:val="24"/>
        </w:rPr>
        <w:t xml:space="preserve"> </w:t>
      </w:r>
      <w:r w:rsidR="00032C96" w:rsidRPr="002954E0">
        <w:rPr>
          <w:b/>
          <w:sz w:val="24"/>
          <w:szCs w:val="24"/>
        </w:rPr>
        <w:t>tiene entrada el recurso en el</w:t>
      </w:r>
      <w:r w:rsidRPr="002954E0">
        <w:rPr>
          <w:b/>
          <w:sz w:val="24"/>
          <w:szCs w:val="24"/>
        </w:rPr>
        <w:t xml:space="preserve"> registro general</w:t>
      </w:r>
      <w:r w:rsidRPr="00F647E2">
        <w:rPr>
          <w:sz w:val="24"/>
          <w:szCs w:val="24"/>
        </w:rPr>
        <w:t xml:space="preserve"> del Ministerio de Justicia </w:t>
      </w:r>
      <w:r w:rsidR="002954E0">
        <w:rPr>
          <w:sz w:val="24"/>
          <w:szCs w:val="24"/>
        </w:rPr>
        <w:t xml:space="preserve">en </w:t>
      </w:r>
      <w:r w:rsidRPr="00F647E2">
        <w:rPr>
          <w:sz w:val="24"/>
          <w:szCs w:val="24"/>
        </w:rPr>
        <w:t>Madrid</w:t>
      </w:r>
      <w:r w:rsidR="00032C96" w:rsidRPr="00F647E2">
        <w:rPr>
          <w:sz w:val="24"/>
          <w:szCs w:val="24"/>
        </w:rPr>
        <w:t xml:space="preserve">, tal y como se acredita con el </w:t>
      </w:r>
      <w:r w:rsidR="002954E0">
        <w:rPr>
          <w:sz w:val="24"/>
          <w:szCs w:val="24"/>
        </w:rPr>
        <w:t xml:space="preserve">documento </w:t>
      </w:r>
      <w:r w:rsidR="00032C96" w:rsidRPr="00F647E2">
        <w:rPr>
          <w:sz w:val="24"/>
          <w:szCs w:val="24"/>
        </w:rPr>
        <w:t>que se adjunta como documento número 1</w:t>
      </w:r>
      <w:r w:rsidRPr="00F647E2">
        <w:rPr>
          <w:sz w:val="24"/>
          <w:szCs w:val="24"/>
        </w:rPr>
        <w:t>.</w:t>
      </w:r>
    </w:p>
    <w:p w:rsidR="00F27E00" w:rsidRDefault="002954E0" w:rsidP="001D72CB">
      <w:pPr>
        <w:rPr>
          <w:sz w:val="24"/>
          <w:szCs w:val="24"/>
        </w:rPr>
      </w:pPr>
      <w:r>
        <w:rPr>
          <w:sz w:val="24"/>
          <w:szCs w:val="24"/>
        </w:rPr>
        <w:t>3</w:t>
      </w:r>
      <w:r w:rsidR="00F647E2" w:rsidRPr="00F647E2">
        <w:rPr>
          <w:sz w:val="24"/>
          <w:szCs w:val="24"/>
        </w:rPr>
        <w:t xml:space="preserve">) </w:t>
      </w:r>
      <w:r w:rsidR="00D3434C">
        <w:rPr>
          <w:sz w:val="24"/>
          <w:szCs w:val="24"/>
        </w:rPr>
        <w:t xml:space="preserve">Con fecha </w:t>
      </w:r>
      <w:r w:rsidR="00C874C1">
        <w:rPr>
          <w:sz w:val="24"/>
          <w:szCs w:val="24"/>
        </w:rPr>
        <w:t>5</w:t>
      </w:r>
      <w:r w:rsidR="00D3434C">
        <w:rPr>
          <w:sz w:val="24"/>
          <w:szCs w:val="24"/>
        </w:rPr>
        <w:t>-4-2016</w:t>
      </w:r>
      <w:r w:rsidR="00032C96" w:rsidRPr="00F647E2">
        <w:rPr>
          <w:sz w:val="24"/>
          <w:szCs w:val="24"/>
        </w:rPr>
        <w:t xml:space="preserve"> vence el plazo legal de 30 d</w:t>
      </w:r>
      <w:r w:rsidR="0091309E">
        <w:rPr>
          <w:sz w:val="24"/>
          <w:szCs w:val="24"/>
        </w:rPr>
        <w:t xml:space="preserve">ías establecido en el art. 111.3 </w:t>
      </w:r>
      <w:r w:rsidR="00032C96" w:rsidRPr="00F647E2">
        <w:rPr>
          <w:sz w:val="24"/>
          <w:szCs w:val="24"/>
        </w:rPr>
        <w:t xml:space="preserve">de la ley 30/92 en orden a </w:t>
      </w:r>
      <w:r w:rsidR="00F647E2" w:rsidRPr="00F647E2">
        <w:rPr>
          <w:sz w:val="24"/>
          <w:szCs w:val="24"/>
        </w:rPr>
        <w:t>resolver sobre la p</w:t>
      </w:r>
      <w:r w:rsidR="00F27E00">
        <w:rPr>
          <w:sz w:val="24"/>
          <w:szCs w:val="24"/>
        </w:rPr>
        <w:t>etición de suspensión planteada.</w:t>
      </w:r>
    </w:p>
    <w:p w:rsidR="009D58DE" w:rsidRPr="00F647E2" w:rsidRDefault="00C874C1" w:rsidP="001D72CB">
      <w:pPr>
        <w:rPr>
          <w:sz w:val="24"/>
          <w:szCs w:val="24"/>
        </w:rPr>
      </w:pPr>
      <w:r>
        <w:rPr>
          <w:sz w:val="24"/>
          <w:szCs w:val="24"/>
        </w:rPr>
        <w:t>4</w:t>
      </w:r>
      <w:r w:rsidR="009D58DE">
        <w:rPr>
          <w:sz w:val="24"/>
          <w:szCs w:val="24"/>
        </w:rPr>
        <w:t xml:space="preserve">) Con fecha  </w:t>
      </w:r>
      <w:r>
        <w:rPr>
          <w:sz w:val="24"/>
          <w:szCs w:val="24"/>
        </w:rPr>
        <w:t>16-4-2016</w:t>
      </w:r>
      <w:r w:rsidR="00D93714">
        <w:rPr>
          <w:sz w:val="24"/>
          <w:szCs w:val="24"/>
        </w:rPr>
        <w:t xml:space="preserve"> </w:t>
      </w:r>
      <w:r w:rsidR="009D58DE">
        <w:rPr>
          <w:sz w:val="24"/>
          <w:szCs w:val="24"/>
        </w:rPr>
        <w:t>vence el plazo legal de 10 días establecido en el art. 58.2 de la ley 30/92 en orden a la notificación de los actos administrativos</w:t>
      </w:r>
      <w:r w:rsidR="00D93714">
        <w:rPr>
          <w:sz w:val="24"/>
          <w:szCs w:val="24"/>
        </w:rPr>
        <w:t>, que sería el máximo alcanzable, si la resolución denegatoria se hubiera dictado el último día del plazo prevenido en el apartado anterior.</w:t>
      </w:r>
    </w:p>
    <w:p w:rsidR="00F647E2" w:rsidRDefault="00C874C1" w:rsidP="001D72CB">
      <w:pPr>
        <w:rPr>
          <w:sz w:val="24"/>
          <w:szCs w:val="24"/>
        </w:rPr>
      </w:pPr>
      <w:r>
        <w:rPr>
          <w:sz w:val="24"/>
          <w:szCs w:val="24"/>
        </w:rPr>
        <w:t>5</w:t>
      </w:r>
      <w:r w:rsidR="00F647E2" w:rsidRPr="00F647E2">
        <w:rPr>
          <w:sz w:val="24"/>
          <w:szCs w:val="24"/>
        </w:rPr>
        <w:t>) C</w:t>
      </w:r>
      <w:r>
        <w:rPr>
          <w:sz w:val="24"/>
          <w:szCs w:val="24"/>
        </w:rPr>
        <w:t>on fecha 17-4-2016</w:t>
      </w:r>
      <w:r w:rsidR="00D93714">
        <w:rPr>
          <w:sz w:val="24"/>
          <w:szCs w:val="24"/>
        </w:rPr>
        <w:t xml:space="preserve"> vencidos ambos plazos y no habiéndose practicado notificación alguna,</w:t>
      </w:r>
      <w:r w:rsidR="00F647E2" w:rsidRPr="00F647E2">
        <w:rPr>
          <w:sz w:val="24"/>
          <w:szCs w:val="24"/>
        </w:rPr>
        <w:t xml:space="preserve"> </w:t>
      </w:r>
      <w:r w:rsidR="00F27E00">
        <w:rPr>
          <w:sz w:val="24"/>
          <w:szCs w:val="24"/>
        </w:rPr>
        <w:t xml:space="preserve">procede tener por </w:t>
      </w:r>
      <w:r w:rsidR="0091309E">
        <w:rPr>
          <w:sz w:val="24"/>
          <w:szCs w:val="24"/>
        </w:rPr>
        <w:t xml:space="preserve">producida </w:t>
      </w:r>
      <w:r w:rsidR="00F27E00">
        <w:rPr>
          <w:sz w:val="24"/>
          <w:szCs w:val="24"/>
        </w:rPr>
        <w:t>“</w:t>
      </w:r>
      <w:proofErr w:type="spellStart"/>
      <w:r w:rsidR="00F27E00">
        <w:rPr>
          <w:sz w:val="24"/>
          <w:szCs w:val="24"/>
        </w:rPr>
        <w:t>ope</w:t>
      </w:r>
      <w:proofErr w:type="spellEnd"/>
      <w:r w:rsidR="00F27E00">
        <w:rPr>
          <w:sz w:val="24"/>
          <w:szCs w:val="24"/>
        </w:rPr>
        <w:t xml:space="preserve"> </w:t>
      </w:r>
      <w:proofErr w:type="spellStart"/>
      <w:r w:rsidR="00F27E00">
        <w:rPr>
          <w:sz w:val="24"/>
          <w:szCs w:val="24"/>
        </w:rPr>
        <w:t>legis</w:t>
      </w:r>
      <w:proofErr w:type="spellEnd"/>
      <w:r w:rsidR="00F27E00">
        <w:rPr>
          <w:sz w:val="24"/>
          <w:szCs w:val="24"/>
        </w:rPr>
        <w:t xml:space="preserve">” la </w:t>
      </w:r>
      <w:r w:rsidR="00F647E2" w:rsidRPr="00F647E2">
        <w:rPr>
          <w:sz w:val="24"/>
          <w:szCs w:val="24"/>
        </w:rPr>
        <w:t xml:space="preserve"> sus</w:t>
      </w:r>
      <w:r w:rsidR="0091309E">
        <w:rPr>
          <w:sz w:val="24"/>
          <w:szCs w:val="24"/>
        </w:rPr>
        <w:t>pensión</w:t>
      </w:r>
      <w:r w:rsidR="00666361">
        <w:rPr>
          <w:sz w:val="24"/>
          <w:szCs w:val="24"/>
        </w:rPr>
        <w:t xml:space="preserve"> </w:t>
      </w:r>
      <w:r w:rsidR="00F27E00">
        <w:rPr>
          <w:sz w:val="24"/>
          <w:szCs w:val="24"/>
        </w:rPr>
        <w:t>en su día interesada.</w:t>
      </w:r>
    </w:p>
    <w:p w:rsidR="00F27E00" w:rsidRDefault="00F27E00" w:rsidP="001D72CB">
      <w:pPr>
        <w:rPr>
          <w:sz w:val="24"/>
          <w:szCs w:val="24"/>
        </w:rPr>
      </w:pPr>
    </w:p>
    <w:p w:rsidR="00C874C1" w:rsidRDefault="00C874C1" w:rsidP="001D72CB">
      <w:pPr>
        <w:rPr>
          <w:sz w:val="24"/>
          <w:szCs w:val="24"/>
        </w:rPr>
      </w:pPr>
    </w:p>
    <w:p w:rsidR="00C874C1" w:rsidRPr="00F647E2" w:rsidRDefault="00C874C1" w:rsidP="001D72CB">
      <w:pPr>
        <w:rPr>
          <w:sz w:val="24"/>
          <w:szCs w:val="24"/>
        </w:rPr>
      </w:pPr>
    </w:p>
    <w:p w:rsidR="00345C8C" w:rsidRPr="00F27E00" w:rsidRDefault="00F27E00" w:rsidP="00C874C1">
      <w:pPr>
        <w:ind w:firstLine="708"/>
        <w:rPr>
          <w:b/>
          <w:sz w:val="24"/>
          <w:szCs w:val="24"/>
        </w:rPr>
      </w:pPr>
      <w:r w:rsidRPr="00F27E00">
        <w:rPr>
          <w:b/>
          <w:sz w:val="24"/>
          <w:szCs w:val="24"/>
        </w:rPr>
        <w:lastRenderedPageBreak/>
        <w:t>FUNDAMENTOS JURIDICOS</w:t>
      </w:r>
    </w:p>
    <w:p w:rsidR="00F27E00" w:rsidRPr="00F647E2" w:rsidRDefault="00F27E00" w:rsidP="001D72CB">
      <w:pPr>
        <w:rPr>
          <w:b/>
          <w:sz w:val="24"/>
          <w:szCs w:val="24"/>
          <w:u w:val="single"/>
        </w:rPr>
      </w:pPr>
    </w:p>
    <w:p w:rsidR="00F647E2" w:rsidRPr="00F647E2" w:rsidRDefault="00F647E2" w:rsidP="001D72CB">
      <w:pPr>
        <w:rPr>
          <w:sz w:val="24"/>
          <w:szCs w:val="24"/>
        </w:rPr>
      </w:pPr>
      <w:r w:rsidRPr="00F647E2">
        <w:rPr>
          <w:sz w:val="24"/>
          <w:szCs w:val="24"/>
        </w:rPr>
        <w:t xml:space="preserve">El art. 111 de la </w:t>
      </w:r>
      <w:r w:rsidR="00345C8C">
        <w:rPr>
          <w:sz w:val="24"/>
          <w:szCs w:val="24"/>
        </w:rPr>
        <w:t>ley 30/92 en su</w:t>
      </w:r>
      <w:r>
        <w:rPr>
          <w:sz w:val="24"/>
          <w:szCs w:val="24"/>
        </w:rPr>
        <w:t xml:space="preserve"> apartado</w:t>
      </w:r>
      <w:r w:rsidRPr="00F647E2">
        <w:rPr>
          <w:sz w:val="24"/>
          <w:szCs w:val="24"/>
        </w:rPr>
        <w:t xml:space="preserve"> 3º establece:</w:t>
      </w:r>
    </w:p>
    <w:p w:rsidR="00F647E2" w:rsidRDefault="00F647E2" w:rsidP="00F647E2">
      <w:pPr>
        <w:ind w:left="708" w:firstLine="708"/>
        <w:rPr>
          <w:rFonts w:ascii="Times New Roman" w:hAnsi="Times New Roman" w:cs="Times New Roman"/>
          <w:i/>
          <w:color w:val="333333"/>
          <w:sz w:val="24"/>
          <w:szCs w:val="24"/>
          <w:shd w:val="clear" w:color="auto" w:fill="FFFFFF"/>
        </w:rPr>
      </w:pPr>
      <w:r w:rsidRPr="00F647E2">
        <w:rPr>
          <w:rFonts w:ascii="Times New Roman" w:hAnsi="Times New Roman" w:cs="Times New Roman"/>
          <w:i/>
          <w:color w:val="333333"/>
          <w:sz w:val="24"/>
          <w:szCs w:val="24"/>
          <w:shd w:val="clear" w:color="auto" w:fill="FFFFFF"/>
        </w:rPr>
        <w:t>3. La ejecución del acto impugnado se entenderá suspendida si transcurridos treinta días desde que la solicitud de suspensión haya tenido entrada en el registro del órgano competente para decidir sobre la misma, éste no ha dictado resolución expresa al respecto. En estos casos no será de aplicación lo establecido en el artículo 42.4, segundo párrafo, de esta Ley.</w:t>
      </w:r>
    </w:p>
    <w:p w:rsidR="00D93714" w:rsidRDefault="00D93714" w:rsidP="00F647E2">
      <w:pPr>
        <w:ind w:left="708" w:firstLine="708"/>
        <w:rPr>
          <w:rFonts w:ascii="Times New Roman" w:hAnsi="Times New Roman" w:cs="Times New Roman"/>
          <w:i/>
          <w:color w:val="333333"/>
          <w:sz w:val="24"/>
          <w:szCs w:val="24"/>
          <w:shd w:val="clear" w:color="auto" w:fill="FFFFFF"/>
        </w:rPr>
      </w:pPr>
    </w:p>
    <w:p w:rsidR="00D93714" w:rsidRPr="00F27E00" w:rsidRDefault="00D93714" w:rsidP="00F27E00">
      <w:pPr>
        <w:rPr>
          <w:sz w:val="24"/>
          <w:szCs w:val="24"/>
        </w:rPr>
      </w:pPr>
      <w:r>
        <w:rPr>
          <w:sz w:val="24"/>
          <w:szCs w:val="24"/>
        </w:rPr>
        <w:t>El art. 58</w:t>
      </w:r>
      <w:r w:rsidRPr="00F647E2">
        <w:rPr>
          <w:sz w:val="24"/>
          <w:szCs w:val="24"/>
        </w:rPr>
        <w:t xml:space="preserve"> de la </w:t>
      </w:r>
      <w:r>
        <w:rPr>
          <w:sz w:val="24"/>
          <w:szCs w:val="24"/>
        </w:rPr>
        <w:t>ley 30/92 en su apartado 2</w:t>
      </w:r>
      <w:r w:rsidRPr="00F647E2">
        <w:rPr>
          <w:sz w:val="24"/>
          <w:szCs w:val="24"/>
        </w:rPr>
        <w:t>º establece:</w:t>
      </w:r>
    </w:p>
    <w:p w:rsidR="00D93714" w:rsidRPr="00F27E00" w:rsidRDefault="00D93714" w:rsidP="00F647E2">
      <w:pPr>
        <w:ind w:left="708" w:firstLine="708"/>
        <w:rPr>
          <w:rFonts w:ascii="Times New Roman" w:hAnsi="Times New Roman" w:cs="Times New Roman"/>
          <w:i/>
          <w:sz w:val="24"/>
          <w:szCs w:val="24"/>
        </w:rPr>
      </w:pPr>
      <w:r w:rsidRPr="00F27E00">
        <w:rPr>
          <w:rFonts w:ascii="Verdana" w:hAnsi="Verdana"/>
          <w:i/>
          <w:color w:val="333333"/>
          <w:sz w:val="19"/>
          <w:szCs w:val="19"/>
        </w:rPr>
        <w:t>2. Toda notificación deberá ser cursada dentro del plazo de diez días a partir de la fecha en que el acto haya sido dictado, y deberá contener el texto íntegro de la resolución, con indicación de si es o no definitivo en la vía administrativa, la expresión de los recursos que procedan, órgano ante el que hubieran de presentarse y plazo para interponerlos, sin perjuicio de que los interesados puedan ejercitar, en su caso, cualquier otro que estimen procedente.</w:t>
      </w:r>
    </w:p>
    <w:p w:rsidR="00F647E2" w:rsidRPr="00F647E2" w:rsidRDefault="00F647E2" w:rsidP="001D72CB">
      <w:pPr>
        <w:rPr>
          <w:sz w:val="24"/>
          <w:szCs w:val="24"/>
        </w:rPr>
      </w:pPr>
    </w:p>
    <w:p w:rsidR="00F647E2" w:rsidRPr="00F647E2" w:rsidRDefault="00F647E2" w:rsidP="00F647E2">
      <w:pPr>
        <w:rPr>
          <w:sz w:val="24"/>
          <w:szCs w:val="24"/>
        </w:rPr>
      </w:pPr>
      <w:r>
        <w:rPr>
          <w:sz w:val="24"/>
          <w:szCs w:val="24"/>
        </w:rPr>
        <w:t xml:space="preserve">La </w:t>
      </w:r>
      <w:r w:rsidR="001D72CB" w:rsidRPr="00F647E2">
        <w:rPr>
          <w:sz w:val="24"/>
          <w:szCs w:val="24"/>
        </w:rPr>
        <w:t>STS 8226/</w:t>
      </w:r>
      <w:proofErr w:type="gramStart"/>
      <w:r w:rsidR="001D72CB" w:rsidRPr="00F647E2">
        <w:rPr>
          <w:sz w:val="24"/>
          <w:szCs w:val="24"/>
        </w:rPr>
        <w:t xml:space="preserve">2011 </w:t>
      </w:r>
      <w:r w:rsidR="00F27E00">
        <w:rPr>
          <w:sz w:val="24"/>
          <w:szCs w:val="24"/>
        </w:rPr>
        <w:t>,</w:t>
      </w:r>
      <w:proofErr w:type="gramEnd"/>
      <w:r w:rsidR="00F27E00">
        <w:rPr>
          <w:sz w:val="24"/>
          <w:szCs w:val="24"/>
        </w:rPr>
        <w:t xml:space="preserve"> Sala 3, Sección 5ª, recurso 508/2010 se produce en los siguientes términos:</w:t>
      </w:r>
    </w:p>
    <w:p w:rsidR="001D72CB" w:rsidRPr="00F647E2" w:rsidRDefault="00F27E00" w:rsidP="00F647E2">
      <w:pPr>
        <w:ind w:left="708" w:firstLine="708"/>
        <w:rPr>
          <w:i/>
          <w:sz w:val="24"/>
          <w:szCs w:val="24"/>
        </w:rPr>
      </w:pPr>
      <w:r w:rsidRPr="00F647E2">
        <w:rPr>
          <w:i/>
          <w:sz w:val="24"/>
          <w:szCs w:val="24"/>
        </w:rPr>
        <w:t xml:space="preserve"> </w:t>
      </w:r>
      <w:r>
        <w:rPr>
          <w:i/>
          <w:sz w:val="24"/>
          <w:szCs w:val="24"/>
        </w:rPr>
        <w:t>&lt;&lt;&lt;</w:t>
      </w:r>
      <w:r w:rsidR="001D72CB" w:rsidRPr="00F647E2">
        <w:rPr>
          <w:i/>
          <w:sz w:val="24"/>
          <w:szCs w:val="24"/>
        </w:rPr>
        <w:t xml:space="preserve">QUINTO.- Con carácter general, el artículo 111.3 de la Ley 30/1992, según redacción por Ley 4/1999, de 13 de enero --antes de esa reforma el apartado 4 del mismo precepto legal contenía una norma similar--, regula la suspensión administrativa por silencio. Esto es, la ley impone la suspensión cautelar en vía administrativa cuando han transcurrido treinta días sin que el órgano administrativo haya decidido sobre la suspensión instada. </w:t>
      </w:r>
    </w:p>
    <w:p w:rsidR="001D72CB" w:rsidRPr="00F647E2" w:rsidRDefault="001D72CB" w:rsidP="00F647E2">
      <w:pPr>
        <w:ind w:left="708" w:firstLine="708"/>
        <w:rPr>
          <w:i/>
          <w:sz w:val="24"/>
          <w:szCs w:val="24"/>
        </w:rPr>
      </w:pPr>
      <w:r w:rsidRPr="00F647E2">
        <w:rPr>
          <w:i/>
          <w:sz w:val="24"/>
          <w:szCs w:val="24"/>
        </w:rPr>
        <w:t>En concreto, dispone el citado artículo 111.3 que "la ejecución del acto impugnado se entenderá suspendida si transcurridos treinta días desde que la solicitud de suspensión haya tenido entrada en el registro del órgano competente para decidir sobre la misma, éste no ha dictado resolución expresa al respecto. En estos casos, no será de aplicación lo establecido en el artículo 42</w:t>
      </w:r>
      <w:r w:rsidR="00F27E00">
        <w:rPr>
          <w:i/>
          <w:sz w:val="24"/>
          <w:szCs w:val="24"/>
        </w:rPr>
        <w:t>.4, segundo párrafo de esta Ley</w:t>
      </w:r>
      <w:r w:rsidRPr="00F647E2">
        <w:rPr>
          <w:i/>
          <w:sz w:val="24"/>
          <w:szCs w:val="24"/>
        </w:rPr>
        <w:t xml:space="preserve">". </w:t>
      </w:r>
    </w:p>
    <w:p w:rsidR="001D72CB" w:rsidRPr="00F647E2" w:rsidRDefault="001D72CB" w:rsidP="00F647E2">
      <w:pPr>
        <w:ind w:left="708" w:firstLine="708"/>
        <w:rPr>
          <w:i/>
          <w:sz w:val="24"/>
          <w:szCs w:val="24"/>
        </w:rPr>
      </w:pPr>
      <w:r w:rsidRPr="00F647E2">
        <w:rPr>
          <w:i/>
          <w:sz w:val="24"/>
          <w:szCs w:val="24"/>
        </w:rPr>
        <w:t xml:space="preserve">La aplicación de esta norma al caso examinado debe partir de la siguiente constatación fáctica. La presentación en correos del recurso de reposición que incluía la solicitud de suspensión de la ejecución del acto se produjo el día 18 de agosto de 2010, y tuvo entrada en el Ministerio de Medio Ambiente en fecha 20 de agosto siguiente. Y la solicitud de denegación de la medida cautelar en vía administrativa ahora recurrida tuvo lugar por Acuerdo de 24 de septiembre de 2010, que se notifica a la recurrente en fecha 8 de octubre de 2010. </w:t>
      </w:r>
    </w:p>
    <w:p w:rsidR="001D72CB" w:rsidRPr="00F647E2" w:rsidRDefault="001D72CB" w:rsidP="00F647E2">
      <w:pPr>
        <w:ind w:left="708" w:firstLine="708"/>
        <w:rPr>
          <w:i/>
          <w:sz w:val="24"/>
          <w:szCs w:val="24"/>
        </w:rPr>
      </w:pPr>
      <w:r w:rsidRPr="00F647E2">
        <w:rPr>
          <w:i/>
          <w:sz w:val="24"/>
          <w:szCs w:val="24"/>
        </w:rPr>
        <w:t>El computo del plazo de 30 días para la aplicación del silencio positivo respecto de la medida cautelar de suspensión en vía administrativa nos suscita en este recurso, atendidas las posiciones procesales de las partes recurrente y recurrida las tres cuestiones sig</w:t>
      </w:r>
      <w:r w:rsidR="00F27E00">
        <w:rPr>
          <w:i/>
          <w:sz w:val="24"/>
          <w:szCs w:val="24"/>
        </w:rPr>
        <w:t>uientes. La determinación del "</w:t>
      </w:r>
      <w:proofErr w:type="spellStart"/>
      <w:r w:rsidRPr="00F647E2">
        <w:rPr>
          <w:i/>
          <w:sz w:val="24"/>
          <w:szCs w:val="24"/>
        </w:rPr>
        <w:t>die</w:t>
      </w:r>
      <w:r w:rsidR="00F27E00">
        <w:rPr>
          <w:i/>
          <w:sz w:val="24"/>
          <w:szCs w:val="24"/>
        </w:rPr>
        <w:t>s</w:t>
      </w:r>
      <w:proofErr w:type="spellEnd"/>
      <w:r w:rsidR="00F27E00">
        <w:rPr>
          <w:i/>
          <w:sz w:val="24"/>
          <w:szCs w:val="24"/>
        </w:rPr>
        <w:t xml:space="preserve"> a quo" (1), la fijación del "</w:t>
      </w:r>
      <w:proofErr w:type="spellStart"/>
      <w:r w:rsidRPr="00F647E2">
        <w:rPr>
          <w:i/>
          <w:sz w:val="24"/>
          <w:szCs w:val="24"/>
        </w:rPr>
        <w:t>dies</w:t>
      </w:r>
      <w:proofErr w:type="spellEnd"/>
      <w:r w:rsidRPr="00F647E2">
        <w:rPr>
          <w:i/>
          <w:sz w:val="24"/>
          <w:szCs w:val="24"/>
        </w:rPr>
        <w:t xml:space="preserve"> ad </w:t>
      </w:r>
      <w:proofErr w:type="spellStart"/>
      <w:r w:rsidRPr="00F647E2">
        <w:rPr>
          <w:i/>
          <w:sz w:val="24"/>
          <w:szCs w:val="24"/>
        </w:rPr>
        <w:t>quem</w:t>
      </w:r>
      <w:proofErr w:type="spellEnd"/>
      <w:r w:rsidRPr="00F647E2">
        <w:rPr>
          <w:i/>
          <w:sz w:val="24"/>
          <w:szCs w:val="24"/>
        </w:rPr>
        <w:t xml:space="preserve">" (2), y el cómputo del plazo de treinta días (3). </w:t>
      </w:r>
    </w:p>
    <w:p w:rsidR="001D72CB" w:rsidRPr="00F647E2" w:rsidRDefault="001D72CB" w:rsidP="001D72CB">
      <w:pPr>
        <w:rPr>
          <w:i/>
          <w:sz w:val="24"/>
          <w:szCs w:val="24"/>
        </w:rPr>
      </w:pPr>
    </w:p>
    <w:p w:rsidR="001D72CB" w:rsidRPr="00F647E2" w:rsidRDefault="001D72CB" w:rsidP="00F647E2">
      <w:pPr>
        <w:ind w:left="708" w:firstLine="708"/>
        <w:rPr>
          <w:i/>
          <w:sz w:val="24"/>
          <w:szCs w:val="24"/>
        </w:rPr>
      </w:pPr>
      <w:r w:rsidRPr="00F647E2">
        <w:rPr>
          <w:i/>
          <w:sz w:val="24"/>
          <w:szCs w:val="24"/>
        </w:rPr>
        <w:t xml:space="preserve">SEXTO.- Comenzando por la última cuestión, y más sencilla, enunciada --el cómputo del plazo de treinta días--, debemos señalar que el mentado plazo, previsto en el artículo 111.3 de la Ley 30/1992, no puede ser contado de fecha a fecha, como si se tratara del plazo de un mes, sino por días, pues tal es la enunciación literal que expresa el citado precepto " treinta días". </w:t>
      </w:r>
    </w:p>
    <w:p w:rsidR="001D72CB" w:rsidRPr="00F647E2" w:rsidRDefault="001D72CB" w:rsidP="00F647E2">
      <w:pPr>
        <w:ind w:left="708" w:firstLine="708"/>
        <w:rPr>
          <w:i/>
          <w:sz w:val="24"/>
          <w:szCs w:val="24"/>
        </w:rPr>
      </w:pPr>
      <w:r w:rsidRPr="00F647E2">
        <w:rPr>
          <w:i/>
          <w:sz w:val="24"/>
          <w:szCs w:val="24"/>
        </w:rPr>
        <w:t xml:space="preserve">Y sabido es, por lo que no juzgamos necesario detenernos en este punto, que los plazos administrativos que se señalen por días, como el expresado en el artículo 111.3, se ha de entender referido a los días hábiles, excluyéndose, por tanto, los domingos y festivos, como dispone el artículo 48.1 de la Ley 30/1992, salvo que una ley o norma comunitaria dispongan lo contrario, que no es el caso. </w:t>
      </w:r>
    </w:p>
    <w:p w:rsidR="001D72CB" w:rsidRPr="00F647E2" w:rsidRDefault="001D72CB" w:rsidP="001D72CB">
      <w:pPr>
        <w:rPr>
          <w:i/>
          <w:sz w:val="24"/>
          <w:szCs w:val="24"/>
        </w:rPr>
      </w:pPr>
    </w:p>
    <w:p w:rsidR="001D72CB" w:rsidRPr="00F647E2" w:rsidRDefault="001D72CB" w:rsidP="00F27E00">
      <w:pPr>
        <w:ind w:left="708" w:firstLine="708"/>
        <w:rPr>
          <w:i/>
          <w:sz w:val="24"/>
          <w:szCs w:val="24"/>
        </w:rPr>
      </w:pPr>
      <w:r w:rsidRPr="00F647E2">
        <w:rPr>
          <w:i/>
          <w:sz w:val="24"/>
          <w:szCs w:val="24"/>
        </w:rPr>
        <w:t>SÉPTIMO.- La segunda cuesti</w:t>
      </w:r>
      <w:r w:rsidR="00F27E00">
        <w:rPr>
          <w:i/>
          <w:sz w:val="24"/>
          <w:szCs w:val="24"/>
        </w:rPr>
        <w:t>ón se centra en determinar el "</w:t>
      </w:r>
      <w:proofErr w:type="spellStart"/>
      <w:r w:rsidRPr="00F647E2">
        <w:rPr>
          <w:i/>
          <w:sz w:val="24"/>
          <w:szCs w:val="24"/>
        </w:rPr>
        <w:t>dies</w:t>
      </w:r>
      <w:proofErr w:type="spellEnd"/>
      <w:r w:rsidRPr="00F647E2">
        <w:rPr>
          <w:i/>
          <w:sz w:val="24"/>
          <w:szCs w:val="24"/>
        </w:rPr>
        <w:t xml:space="preserve"> a quo" o día inicial del cómputo. Es decir, si el plazo se inicia cuando se presenta el escrito que contiene la solicitud cautelar en la oficina de correos (18 de agosto de 2010) o cuando tiene entrada en el Ministerio de Medio Ambiente (20 de agosto de 2010). </w:t>
      </w:r>
    </w:p>
    <w:p w:rsidR="001D72CB" w:rsidRPr="00F647E2" w:rsidRDefault="001D72CB" w:rsidP="00F647E2">
      <w:pPr>
        <w:ind w:left="708" w:firstLine="708"/>
        <w:rPr>
          <w:i/>
          <w:sz w:val="24"/>
          <w:szCs w:val="24"/>
        </w:rPr>
      </w:pPr>
      <w:r w:rsidRPr="00F647E2">
        <w:rPr>
          <w:i/>
          <w:sz w:val="24"/>
          <w:szCs w:val="24"/>
        </w:rPr>
        <w:t>El artículo 111.3 de la Ley 30/1992, como ya hacía el apartado 4 del citado precepto en su redacción originaria, establece que el transcurs</w:t>
      </w:r>
      <w:r w:rsidR="00F27E00">
        <w:rPr>
          <w:i/>
          <w:sz w:val="24"/>
          <w:szCs w:val="24"/>
        </w:rPr>
        <w:t>o de treinta días tiene lugar "</w:t>
      </w:r>
      <w:r w:rsidRPr="00F647E2">
        <w:rPr>
          <w:i/>
          <w:sz w:val="24"/>
          <w:szCs w:val="24"/>
        </w:rPr>
        <w:t xml:space="preserve">desde que la solicitud de suspensión haya tenido entrada en el registro del órgano competente para decidir sobre la misma". </w:t>
      </w:r>
    </w:p>
    <w:p w:rsidR="001D72CB" w:rsidRPr="00F647E2" w:rsidRDefault="001D72CB" w:rsidP="00F647E2">
      <w:pPr>
        <w:ind w:left="708" w:firstLine="708"/>
        <w:rPr>
          <w:i/>
          <w:sz w:val="24"/>
          <w:szCs w:val="24"/>
        </w:rPr>
      </w:pPr>
      <w:r w:rsidRPr="00F647E2">
        <w:rPr>
          <w:i/>
          <w:sz w:val="24"/>
          <w:szCs w:val="24"/>
        </w:rPr>
        <w:t xml:space="preserve">De modo que legalmente se ha establecido una prevención específica, en relación al régimen normal de presentación de documentos previsto en el artículo 38.4 de la misma Ley 30/1992, que permite su presentación tanto ante el órgano al que se dirijan (apartado a), como ante la oficina de correos (apartado c). Por tanto, el régimen previsto en el artículo 111.3 de la Ley 30/1992 supone una excepción al régimen general y determina que el día inicial del computo del plazo no es desde su presentación ante la oficina de correos, sino desde que tiene entrada en el registro del órgano competente para resolver, es decir, el 20 de agosto de 2010. </w:t>
      </w:r>
    </w:p>
    <w:p w:rsidR="001D72CB" w:rsidRPr="00F647E2" w:rsidRDefault="001D72CB" w:rsidP="001D72CB">
      <w:pPr>
        <w:rPr>
          <w:i/>
          <w:sz w:val="24"/>
          <w:szCs w:val="24"/>
        </w:rPr>
      </w:pPr>
    </w:p>
    <w:p w:rsidR="001D72CB" w:rsidRPr="00F647E2" w:rsidRDefault="001D72CB" w:rsidP="00F647E2">
      <w:pPr>
        <w:ind w:left="708" w:firstLine="708"/>
        <w:rPr>
          <w:i/>
          <w:sz w:val="24"/>
          <w:szCs w:val="24"/>
        </w:rPr>
      </w:pPr>
      <w:r w:rsidRPr="00F647E2">
        <w:rPr>
          <w:i/>
          <w:sz w:val="24"/>
          <w:szCs w:val="24"/>
        </w:rPr>
        <w:t>OCTAV</w:t>
      </w:r>
      <w:r w:rsidR="00F27E00">
        <w:rPr>
          <w:i/>
          <w:sz w:val="24"/>
          <w:szCs w:val="24"/>
        </w:rPr>
        <w:t>O.- La cuestión relativa al "</w:t>
      </w:r>
      <w:proofErr w:type="spellStart"/>
      <w:r w:rsidRPr="00F647E2">
        <w:rPr>
          <w:i/>
          <w:sz w:val="24"/>
          <w:szCs w:val="24"/>
        </w:rPr>
        <w:t>dies</w:t>
      </w:r>
      <w:proofErr w:type="spellEnd"/>
      <w:r w:rsidRPr="00F647E2">
        <w:rPr>
          <w:i/>
          <w:sz w:val="24"/>
          <w:szCs w:val="24"/>
        </w:rPr>
        <w:t xml:space="preserve"> ad </w:t>
      </w:r>
      <w:proofErr w:type="spellStart"/>
      <w:r w:rsidRPr="00F647E2">
        <w:rPr>
          <w:i/>
          <w:sz w:val="24"/>
          <w:szCs w:val="24"/>
        </w:rPr>
        <w:t>quem</w:t>
      </w:r>
      <w:proofErr w:type="spellEnd"/>
      <w:r w:rsidRPr="00F647E2">
        <w:rPr>
          <w:i/>
          <w:sz w:val="24"/>
          <w:szCs w:val="24"/>
        </w:rPr>
        <w:t xml:space="preserve">", o día final del computo, se suscita en los siguientes términos. Si ha de estarse a la fecha del acto administrativo cuya suspensión se solicitó en vía administrativa o a la fecha de su notificación, que en este caso son, respectivamente, los días 24 de septiembre de 2010 y 8 de octubre siguiente. </w:t>
      </w:r>
    </w:p>
    <w:p w:rsidR="001D72CB" w:rsidRPr="00F647E2" w:rsidRDefault="001D72CB" w:rsidP="00F647E2">
      <w:pPr>
        <w:ind w:left="708" w:firstLine="708"/>
        <w:rPr>
          <w:i/>
          <w:sz w:val="24"/>
          <w:szCs w:val="24"/>
        </w:rPr>
      </w:pPr>
      <w:r w:rsidRPr="00F647E2">
        <w:rPr>
          <w:i/>
          <w:sz w:val="24"/>
          <w:szCs w:val="24"/>
        </w:rPr>
        <w:t xml:space="preserve">Ciertamente el artículo 111.3 de la Ley 30/1992 señala como día final del cómputo el transcurso del plazo de treinta días sin haber dictado resolución expresa al respecto. La utilización del verbo dictar no puede indicar, como se aduce en la contestación, que resulte irrelevante la fecha de la notificación cuando ésta tiene lugar, como en este caso, fuera del plazo legalmente establecido, es decir, rebasando los diez días que fija el artículo 58 de la Ley 30/1992 para la práctica de la misma. Recordemos que la denegación de la </w:t>
      </w:r>
      <w:r w:rsidRPr="00F647E2">
        <w:rPr>
          <w:i/>
          <w:sz w:val="24"/>
          <w:szCs w:val="24"/>
        </w:rPr>
        <w:lastRenderedPageBreak/>
        <w:t xml:space="preserve">medida cautelar en vía administrativa ahora recurrida tuvo lugar por Acuerdo de 24 de septiembre de 2010, pero no se notifica a la recurrente en fecha 8 de octubre de 2010. </w:t>
      </w:r>
    </w:p>
    <w:p w:rsidR="001D72CB" w:rsidRPr="00F647E2" w:rsidRDefault="001D72CB" w:rsidP="00F647E2">
      <w:pPr>
        <w:ind w:left="708" w:firstLine="708"/>
        <w:rPr>
          <w:i/>
          <w:sz w:val="24"/>
          <w:szCs w:val="24"/>
        </w:rPr>
      </w:pPr>
      <w:r w:rsidRPr="00F647E2">
        <w:rPr>
          <w:i/>
          <w:sz w:val="24"/>
          <w:szCs w:val="24"/>
        </w:rPr>
        <w:t xml:space="preserve">En definitiva, el plazo de treinta días no puede ser alargado indefinidamente al socaire de una demora en la práctica de la notificación. Esto es lo que diferencia este caso del resuelto en Sentencia de 6 de mayo de 2005 (recurso de casación nº 850/2003) en el que la notificación se produjo en plazo.  </w:t>
      </w:r>
    </w:p>
    <w:p w:rsidR="00F647E2" w:rsidRPr="00F647E2" w:rsidRDefault="00F647E2" w:rsidP="00F647E2">
      <w:pPr>
        <w:ind w:left="708" w:firstLine="708"/>
        <w:rPr>
          <w:i/>
          <w:sz w:val="24"/>
          <w:szCs w:val="24"/>
        </w:rPr>
      </w:pPr>
    </w:p>
    <w:p w:rsidR="001D72CB" w:rsidRPr="00F647E2" w:rsidRDefault="001D72CB" w:rsidP="00F647E2">
      <w:pPr>
        <w:ind w:left="708" w:firstLine="708"/>
        <w:rPr>
          <w:i/>
          <w:sz w:val="24"/>
          <w:szCs w:val="24"/>
        </w:rPr>
      </w:pPr>
      <w:r w:rsidRPr="00F647E2">
        <w:rPr>
          <w:i/>
          <w:sz w:val="24"/>
          <w:szCs w:val="24"/>
        </w:rPr>
        <w:t xml:space="preserve">NOVENO.- Por lo demás, resulta irrelevante la exclusión de los días, del 17 al 21 de septiembre de 2010, durante el periodo en que se requirió a la recurrente para subsanación y se subsanó el defecto, por no aparecer justificada la representación en la reposición al haberse producido efectivamente un cambio en la misma, pues incluso excluidos esos días, el plazo de treinta días se había rebasado. Y, en fin, no puede entenderse que el plazo no se inicia hasta que se produce la subsanación teniendo en cuenta la demora, desde el 20 de agosto hasta el 17 de septiembre, de la Administración para requerir. </w:t>
      </w:r>
    </w:p>
    <w:p w:rsidR="001D72CB" w:rsidRPr="00F647E2" w:rsidRDefault="001D72CB" w:rsidP="00F647E2">
      <w:pPr>
        <w:ind w:left="708" w:firstLine="708"/>
        <w:rPr>
          <w:i/>
          <w:sz w:val="24"/>
          <w:szCs w:val="24"/>
        </w:rPr>
      </w:pPr>
      <w:r w:rsidRPr="00F647E2">
        <w:rPr>
          <w:i/>
          <w:sz w:val="24"/>
          <w:szCs w:val="24"/>
        </w:rPr>
        <w:t xml:space="preserve">En consecuencia, desde el 20 de agosto de 2010 en que tiene entrada en el órgano que ha de resolver, hasta el 8 de octubre siguiente en que se deniega la solicitud cautelar ha transcurrido en exceso el plazo de treinta días previsto en el artículo 111.3 de la Ley 30/1992, por lo que debía entenderse acordada la suspensión por silencio. </w:t>
      </w:r>
    </w:p>
    <w:p w:rsidR="001D72CB" w:rsidRPr="00F647E2" w:rsidRDefault="001D72CB" w:rsidP="00F647E2">
      <w:pPr>
        <w:ind w:left="708" w:firstLine="708"/>
        <w:rPr>
          <w:i/>
          <w:sz w:val="24"/>
          <w:szCs w:val="24"/>
        </w:rPr>
      </w:pPr>
      <w:r w:rsidRPr="00F647E2">
        <w:rPr>
          <w:i/>
          <w:sz w:val="24"/>
          <w:szCs w:val="24"/>
        </w:rPr>
        <w:t>En consecuencia, procede estimar el recurso contencioso administrativo en este punto. De modo que la ejecución de la sanción en vía administrativa estaba suspendida ex artículo 138.3 y la indemnización ex artículo 111.3, ambos de la Ley 30/1992.</w:t>
      </w:r>
      <w:r w:rsidR="00F27E00">
        <w:rPr>
          <w:i/>
          <w:sz w:val="24"/>
          <w:szCs w:val="24"/>
        </w:rPr>
        <w:t xml:space="preserve"> &gt;&gt;&gt;</w:t>
      </w:r>
    </w:p>
    <w:p w:rsidR="001D72CB" w:rsidRPr="00F647E2" w:rsidRDefault="001D72CB" w:rsidP="001D72CB">
      <w:pPr>
        <w:rPr>
          <w:sz w:val="24"/>
          <w:szCs w:val="24"/>
        </w:rPr>
      </w:pPr>
    </w:p>
    <w:p w:rsidR="001D72CB" w:rsidRDefault="001D72CB" w:rsidP="001D72CB">
      <w:pPr>
        <w:rPr>
          <w:sz w:val="24"/>
          <w:szCs w:val="24"/>
        </w:rPr>
      </w:pPr>
      <w:r w:rsidRPr="00F647E2">
        <w:rPr>
          <w:sz w:val="24"/>
          <w:szCs w:val="24"/>
        </w:rPr>
        <w:t>Pues bien aplicada esta doctrina al caso que nos ocupa se tiene:</w:t>
      </w:r>
    </w:p>
    <w:p w:rsidR="00112902" w:rsidRPr="00F647E2" w:rsidRDefault="00112902" w:rsidP="001D72CB">
      <w:pPr>
        <w:rPr>
          <w:sz w:val="24"/>
          <w:szCs w:val="24"/>
        </w:rPr>
      </w:pPr>
    </w:p>
    <w:p w:rsidR="00112902" w:rsidRDefault="001D72CB" w:rsidP="00112902">
      <w:pPr>
        <w:pStyle w:val="Prrafodelista"/>
        <w:numPr>
          <w:ilvl w:val="0"/>
          <w:numId w:val="1"/>
        </w:numPr>
        <w:rPr>
          <w:sz w:val="24"/>
          <w:szCs w:val="24"/>
        </w:rPr>
      </w:pPr>
      <w:r w:rsidRPr="00112902">
        <w:rPr>
          <w:sz w:val="24"/>
          <w:szCs w:val="24"/>
        </w:rPr>
        <w:t>Que el plazo ha de contarse como de 30 días</w:t>
      </w:r>
      <w:r w:rsidR="00F27E00" w:rsidRPr="00112902">
        <w:rPr>
          <w:sz w:val="24"/>
          <w:szCs w:val="24"/>
        </w:rPr>
        <w:t>,</w:t>
      </w:r>
      <w:r w:rsidRPr="00112902">
        <w:rPr>
          <w:sz w:val="24"/>
          <w:szCs w:val="24"/>
        </w:rPr>
        <w:t xml:space="preserve"> excluidos domingos y festivos.</w:t>
      </w:r>
    </w:p>
    <w:p w:rsidR="00112902" w:rsidRDefault="00112902" w:rsidP="00112902">
      <w:pPr>
        <w:rPr>
          <w:sz w:val="24"/>
          <w:szCs w:val="24"/>
        </w:rPr>
      </w:pPr>
    </w:p>
    <w:p w:rsidR="00032C96" w:rsidRPr="00112902" w:rsidRDefault="00112902" w:rsidP="00112902">
      <w:pPr>
        <w:rPr>
          <w:sz w:val="24"/>
          <w:szCs w:val="24"/>
        </w:rPr>
      </w:pPr>
      <w:r w:rsidRPr="00112902">
        <w:rPr>
          <w:b/>
          <w:sz w:val="24"/>
          <w:szCs w:val="24"/>
        </w:rPr>
        <w:t>b)</w:t>
      </w:r>
      <w:r>
        <w:rPr>
          <w:sz w:val="24"/>
          <w:szCs w:val="24"/>
        </w:rPr>
        <w:t xml:space="preserve"> </w:t>
      </w:r>
      <w:r w:rsidR="001D72CB" w:rsidRPr="00112902">
        <w:rPr>
          <w:sz w:val="24"/>
          <w:szCs w:val="24"/>
        </w:rPr>
        <w:t>Que la fecha que debe tomars</w:t>
      </w:r>
      <w:r w:rsidR="00803257" w:rsidRPr="00112902">
        <w:rPr>
          <w:sz w:val="24"/>
          <w:szCs w:val="24"/>
        </w:rPr>
        <w:t>e como inicial para el có</w:t>
      </w:r>
      <w:r w:rsidR="001D72CB" w:rsidRPr="00112902">
        <w:rPr>
          <w:sz w:val="24"/>
          <w:szCs w:val="24"/>
        </w:rPr>
        <w:t>mputo es la del día en que tuvo entrada el escrito en el registro del Ministeri</w:t>
      </w:r>
      <w:r w:rsidR="001E1E34" w:rsidRPr="00112902">
        <w:rPr>
          <w:sz w:val="24"/>
          <w:szCs w:val="24"/>
        </w:rPr>
        <w:t xml:space="preserve">o de Justicia, </w:t>
      </w:r>
      <w:r w:rsidRPr="00112902">
        <w:rPr>
          <w:sz w:val="24"/>
          <w:szCs w:val="24"/>
        </w:rPr>
        <w:t>esto es, el</w:t>
      </w:r>
      <w:r w:rsidR="00A562FA">
        <w:rPr>
          <w:b/>
          <w:sz w:val="24"/>
          <w:szCs w:val="24"/>
        </w:rPr>
        <w:t xml:space="preserve"> 29-2-2016</w:t>
      </w:r>
      <w:r w:rsidRPr="00112902">
        <w:rPr>
          <w:sz w:val="24"/>
          <w:szCs w:val="24"/>
        </w:rPr>
        <w:t xml:space="preserve">,  (y no </w:t>
      </w:r>
      <w:r w:rsidR="00D3434C">
        <w:rPr>
          <w:sz w:val="24"/>
          <w:szCs w:val="24"/>
        </w:rPr>
        <w:t xml:space="preserve">la fecha en que se haya presentado por ejemplo </w:t>
      </w:r>
      <w:r w:rsidRPr="00112902">
        <w:rPr>
          <w:sz w:val="24"/>
          <w:szCs w:val="24"/>
        </w:rPr>
        <w:t>en Correos).</w:t>
      </w:r>
    </w:p>
    <w:p w:rsidR="00112902" w:rsidRPr="00112902" w:rsidRDefault="00112902" w:rsidP="00112902">
      <w:pPr>
        <w:ind w:firstLine="0"/>
        <w:rPr>
          <w:sz w:val="24"/>
          <w:szCs w:val="24"/>
        </w:rPr>
      </w:pPr>
    </w:p>
    <w:p w:rsidR="009D58DE" w:rsidRDefault="00803257" w:rsidP="009D58DE">
      <w:pPr>
        <w:rPr>
          <w:sz w:val="24"/>
          <w:szCs w:val="24"/>
        </w:rPr>
      </w:pPr>
      <w:r w:rsidRPr="00112902">
        <w:rPr>
          <w:b/>
          <w:sz w:val="24"/>
          <w:szCs w:val="24"/>
        </w:rPr>
        <w:t>c</w:t>
      </w:r>
      <w:r w:rsidR="00DF22D2" w:rsidRPr="00112902">
        <w:rPr>
          <w:b/>
          <w:sz w:val="24"/>
          <w:szCs w:val="24"/>
        </w:rPr>
        <w:t>)</w:t>
      </w:r>
      <w:r w:rsidR="00DF22D2" w:rsidRPr="00F647E2">
        <w:rPr>
          <w:sz w:val="24"/>
          <w:szCs w:val="24"/>
        </w:rPr>
        <w:t xml:space="preserve"> Que en orden al momento en que</w:t>
      </w:r>
      <w:r>
        <w:rPr>
          <w:sz w:val="24"/>
          <w:szCs w:val="24"/>
        </w:rPr>
        <w:t xml:space="preserve"> se ha de tener por </w:t>
      </w:r>
      <w:proofErr w:type="spellStart"/>
      <w:r>
        <w:rPr>
          <w:sz w:val="24"/>
          <w:szCs w:val="24"/>
        </w:rPr>
        <w:t>precluido</w:t>
      </w:r>
      <w:proofErr w:type="spellEnd"/>
      <w:r>
        <w:rPr>
          <w:sz w:val="24"/>
          <w:szCs w:val="24"/>
        </w:rPr>
        <w:t xml:space="preserve"> el plazo</w:t>
      </w:r>
      <w:r w:rsidR="00DF22D2" w:rsidRPr="00F647E2">
        <w:rPr>
          <w:sz w:val="24"/>
          <w:szCs w:val="24"/>
        </w:rPr>
        <w:t>,</w:t>
      </w:r>
      <w:r w:rsidR="009D58DE">
        <w:rPr>
          <w:sz w:val="24"/>
          <w:szCs w:val="24"/>
        </w:rPr>
        <w:t xml:space="preserve"> y generado el silencio administrativo positivo</w:t>
      </w:r>
      <w:r w:rsidR="00112902">
        <w:rPr>
          <w:sz w:val="24"/>
          <w:szCs w:val="24"/>
        </w:rPr>
        <w:t xml:space="preserve"> automáticamente (por obra de la ley y jurisprudencia que la interpreta)</w:t>
      </w:r>
      <w:r w:rsidR="00F27E00">
        <w:rPr>
          <w:sz w:val="24"/>
          <w:szCs w:val="24"/>
        </w:rPr>
        <w:t>,</w:t>
      </w:r>
      <w:r w:rsidR="00DF22D2" w:rsidRPr="00F647E2">
        <w:rPr>
          <w:sz w:val="24"/>
          <w:szCs w:val="24"/>
        </w:rPr>
        <w:t xml:space="preserve"> no ha de estarse </w:t>
      </w:r>
      <w:r w:rsidR="009D58DE">
        <w:rPr>
          <w:sz w:val="24"/>
          <w:szCs w:val="24"/>
        </w:rPr>
        <w:t xml:space="preserve">tan solo </w:t>
      </w:r>
      <w:r w:rsidR="00DF22D2" w:rsidRPr="00F647E2">
        <w:rPr>
          <w:sz w:val="24"/>
          <w:szCs w:val="24"/>
        </w:rPr>
        <w:t>a la</w:t>
      </w:r>
      <w:r>
        <w:rPr>
          <w:sz w:val="24"/>
          <w:szCs w:val="24"/>
        </w:rPr>
        <w:t xml:space="preserve"> fecha</w:t>
      </w:r>
      <w:r w:rsidR="00DF22D2" w:rsidRPr="00F647E2">
        <w:rPr>
          <w:sz w:val="24"/>
          <w:szCs w:val="24"/>
        </w:rPr>
        <w:t xml:space="preserve"> del acuerdo en que se desestime la solicitud de silencio, sino</w:t>
      </w:r>
      <w:r w:rsidR="009D58DE">
        <w:rPr>
          <w:sz w:val="24"/>
          <w:szCs w:val="24"/>
        </w:rPr>
        <w:t xml:space="preserve"> también</w:t>
      </w:r>
      <w:r w:rsidR="00DF22D2" w:rsidRPr="00F647E2">
        <w:rPr>
          <w:sz w:val="24"/>
          <w:szCs w:val="24"/>
        </w:rPr>
        <w:t xml:space="preserve"> a la fecha en que se notifique dicha desestimación al administrado.</w:t>
      </w:r>
      <w:r w:rsidR="001E1E34" w:rsidRPr="00F647E2">
        <w:rPr>
          <w:sz w:val="24"/>
          <w:szCs w:val="24"/>
        </w:rPr>
        <w:t xml:space="preserve"> </w:t>
      </w:r>
    </w:p>
    <w:p w:rsidR="009D58DE" w:rsidRDefault="009D58DE" w:rsidP="001D72CB">
      <w:pPr>
        <w:rPr>
          <w:sz w:val="24"/>
          <w:szCs w:val="24"/>
        </w:rPr>
      </w:pPr>
      <w:r>
        <w:rPr>
          <w:sz w:val="24"/>
          <w:szCs w:val="24"/>
        </w:rPr>
        <w:t xml:space="preserve">Por consiguiente, la estimación por silencio positivo se producirá, tanto si la resolución desestimando la petición de suspensión se dicta en fecha posterior al </w:t>
      </w:r>
      <w:r>
        <w:rPr>
          <w:sz w:val="24"/>
          <w:szCs w:val="24"/>
        </w:rPr>
        <w:lastRenderedPageBreak/>
        <w:t>transcurso del plazo de 30 días, (pues en tal caso la estimación por silencio ya se habría producido y no puede ser desconocida por la Administración), cuanto si transcurridos diez días a partir del último en el que pudo dictarse aquella en plazo, no se notificó nada al administrado.</w:t>
      </w:r>
    </w:p>
    <w:p w:rsidR="009D58DE" w:rsidRDefault="001E1E34" w:rsidP="009D58DE">
      <w:pPr>
        <w:rPr>
          <w:sz w:val="24"/>
          <w:szCs w:val="24"/>
        </w:rPr>
      </w:pPr>
      <w:r w:rsidRPr="00F647E2">
        <w:rPr>
          <w:sz w:val="24"/>
          <w:szCs w:val="24"/>
        </w:rPr>
        <w:t>De hecho</w:t>
      </w:r>
      <w:r w:rsidR="00803257">
        <w:rPr>
          <w:sz w:val="24"/>
          <w:szCs w:val="24"/>
        </w:rPr>
        <w:t>, es reiteradísima la J</w:t>
      </w:r>
      <w:r w:rsidRPr="00F647E2">
        <w:rPr>
          <w:sz w:val="24"/>
          <w:szCs w:val="24"/>
        </w:rPr>
        <w:t>urisprudencia, que por conocida excusa su cita,</w:t>
      </w:r>
      <w:r w:rsidR="00EF26C7" w:rsidRPr="00F647E2">
        <w:rPr>
          <w:sz w:val="24"/>
          <w:szCs w:val="24"/>
        </w:rPr>
        <w:t xml:space="preserve"> que sienta este mismo criterio</w:t>
      </w:r>
      <w:r w:rsidRPr="00F647E2">
        <w:rPr>
          <w:sz w:val="24"/>
          <w:szCs w:val="24"/>
        </w:rPr>
        <w:t xml:space="preserve"> con el argumento de que</w:t>
      </w:r>
      <w:r w:rsidR="00EF26C7" w:rsidRPr="00F647E2">
        <w:rPr>
          <w:sz w:val="24"/>
          <w:szCs w:val="24"/>
        </w:rPr>
        <w:t>,</w:t>
      </w:r>
      <w:r w:rsidRPr="00F647E2">
        <w:rPr>
          <w:sz w:val="24"/>
          <w:szCs w:val="24"/>
        </w:rPr>
        <w:t xml:space="preserve"> en otro caso, bastaría a la </w:t>
      </w:r>
      <w:r w:rsidR="00803257">
        <w:rPr>
          <w:sz w:val="24"/>
          <w:szCs w:val="24"/>
        </w:rPr>
        <w:t>A</w:t>
      </w:r>
      <w:r w:rsidRPr="00F647E2">
        <w:rPr>
          <w:sz w:val="24"/>
          <w:szCs w:val="24"/>
        </w:rPr>
        <w:t>dministración</w:t>
      </w:r>
      <w:r w:rsidR="00803257">
        <w:rPr>
          <w:sz w:val="24"/>
          <w:szCs w:val="24"/>
        </w:rPr>
        <w:t xml:space="preserve"> con antedatar la fecha de la resolución para que, incluso notificando mucho tiempo después del transcurso del plazo, la resolución apareciera como dictada dentro de ese </w:t>
      </w:r>
      <w:r w:rsidRPr="00F647E2">
        <w:rPr>
          <w:sz w:val="24"/>
          <w:szCs w:val="24"/>
        </w:rPr>
        <w:t>plazo de 30 días a contar de la presentación</w:t>
      </w:r>
      <w:r w:rsidR="00803257">
        <w:rPr>
          <w:sz w:val="24"/>
          <w:szCs w:val="24"/>
        </w:rPr>
        <w:t xml:space="preserve"> del recurso</w:t>
      </w:r>
      <w:r w:rsidRPr="00F647E2">
        <w:rPr>
          <w:sz w:val="24"/>
          <w:szCs w:val="24"/>
        </w:rPr>
        <w:t>, y de este modo</w:t>
      </w:r>
      <w:r w:rsidR="00EF26C7" w:rsidRPr="00F647E2">
        <w:rPr>
          <w:sz w:val="24"/>
          <w:szCs w:val="24"/>
        </w:rPr>
        <w:t>,</w:t>
      </w:r>
      <w:r w:rsidRPr="00F647E2">
        <w:rPr>
          <w:sz w:val="24"/>
          <w:szCs w:val="24"/>
        </w:rPr>
        <w:t xml:space="preserve"> el plazo del silencio positivo quedaría en realidad a</w:t>
      </w:r>
      <w:r w:rsidR="00803257">
        <w:rPr>
          <w:sz w:val="24"/>
          <w:szCs w:val="24"/>
        </w:rPr>
        <w:t>l arbitrio de la Administración, lo que esta J</w:t>
      </w:r>
      <w:r w:rsidR="00EF26C7" w:rsidRPr="00F647E2">
        <w:rPr>
          <w:sz w:val="24"/>
          <w:szCs w:val="24"/>
        </w:rPr>
        <w:t>uris</w:t>
      </w:r>
      <w:r w:rsidR="00803257">
        <w:rPr>
          <w:sz w:val="24"/>
          <w:szCs w:val="24"/>
        </w:rPr>
        <w:t>prudencia considera inaceptable y contrario a la seguridad jurídica, que entre otros textos legales, la Constitución impone a la Administración.</w:t>
      </w:r>
    </w:p>
    <w:p w:rsidR="00112902" w:rsidRPr="00F647E2" w:rsidRDefault="00112902" w:rsidP="009D58DE">
      <w:pPr>
        <w:rPr>
          <w:sz w:val="24"/>
          <w:szCs w:val="24"/>
        </w:rPr>
      </w:pPr>
    </w:p>
    <w:p w:rsidR="00F27E00" w:rsidRDefault="00803257" w:rsidP="001D72CB">
      <w:pPr>
        <w:rPr>
          <w:sz w:val="24"/>
          <w:szCs w:val="24"/>
        </w:rPr>
      </w:pPr>
      <w:r w:rsidRPr="00112902">
        <w:rPr>
          <w:b/>
          <w:sz w:val="24"/>
          <w:szCs w:val="24"/>
        </w:rPr>
        <w:t>d</w:t>
      </w:r>
      <w:r w:rsidR="00DF22D2" w:rsidRPr="00112902">
        <w:rPr>
          <w:b/>
          <w:sz w:val="24"/>
          <w:szCs w:val="24"/>
        </w:rPr>
        <w:t>)</w:t>
      </w:r>
      <w:r w:rsidR="00DF22D2" w:rsidRPr="00F647E2">
        <w:rPr>
          <w:sz w:val="24"/>
          <w:szCs w:val="24"/>
        </w:rPr>
        <w:t xml:space="preserve"> Es lo</w:t>
      </w:r>
      <w:r>
        <w:rPr>
          <w:sz w:val="24"/>
          <w:szCs w:val="24"/>
        </w:rPr>
        <w:t xml:space="preserve"> cierto que</w:t>
      </w:r>
      <w:r w:rsidR="00F27E00">
        <w:rPr>
          <w:sz w:val="24"/>
          <w:szCs w:val="24"/>
        </w:rPr>
        <w:t xml:space="preserve"> el plazo para resolver la petición de suspensión por parte de la Administración vencía el </w:t>
      </w:r>
      <w:r w:rsidR="00C874C1">
        <w:rPr>
          <w:b/>
          <w:sz w:val="24"/>
          <w:szCs w:val="24"/>
        </w:rPr>
        <w:t>5</w:t>
      </w:r>
      <w:r w:rsidR="00112902" w:rsidRPr="00112902">
        <w:rPr>
          <w:b/>
          <w:sz w:val="24"/>
          <w:szCs w:val="24"/>
        </w:rPr>
        <w:t>-4-201</w:t>
      </w:r>
      <w:r w:rsidR="00D3434C">
        <w:rPr>
          <w:b/>
          <w:sz w:val="24"/>
          <w:szCs w:val="24"/>
        </w:rPr>
        <w:t>6</w:t>
      </w:r>
      <w:r w:rsidR="00F27E00">
        <w:rPr>
          <w:sz w:val="24"/>
          <w:szCs w:val="24"/>
        </w:rPr>
        <w:t xml:space="preserve">. </w:t>
      </w:r>
      <w:r>
        <w:rPr>
          <w:sz w:val="24"/>
          <w:szCs w:val="24"/>
        </w:rPr>
        <w:t xml:space="preserve"> </w:t>
      </w:r>
    </w:p>
    <w:p w:rsidR="009265AC" w:rsidRDefault="00DF22D2" w:rsidP="001D72CB">
      <w:pPr>
        <w:rPr>
          <w:sz w:val="24"/>
          <w:szCs w:val="24"/>
        </w:rPr>
      </w:pPr>
      <w:r w:rsidRPr="00F647E2">
        <w:rPr>
          <w:sz w:val="24"/>
          <w:szCs w:val="24"/>
        </w:rPr>
        <w:t>En concreto y recibida la pet</w:t>
      </w:r>
      <w:r w:rsidR="00803257">
        <w:rPr>
          <w:sz w:val="24"/>
          <w:szCs w:val="24"/>
        </w:rPr>
        <w:t>ición en el M</w:t>
      </w:r>
      <w:r w:rsidR="00EF26C7" w:rsidRPr="00F647E2">
        <w:rPr>
          <w:sz w:val="24"/>
          <w:szCs w:val="24"/>
        </w:rPr>
        <w:t>inisterio el día</w:t>
      </w:r>
      <w:r w:rsidR="00D3434C">
        <w:rPr>
          <w:sz w:val="24"/>
          <w:szCs w:val="24"/>
        </w:rPr>
        <w:t xml:space="preserve"> 29 de</w:t>
      </w:r>
      <w:r w:rsidR="0022383B">
        <w:rPr>
          <w:sz w:val="24"/>
          <w:szCs w:val="24"/>
        </w:rPr>
        <w:t xml:space="preserve"> febrero</w:t>
      </w:r>
      <w:r w:rsidRPr="00F647E2">
        <w:rPr>
          <w:sz w:val="24"/>
          <w:szCs w:val="24"/>
        </w:rPr>
        <w:t>, los días que</w:t>
      </w:r>
      <w:r w:rsidR="00EF26C7" w:rsidRPr="00F647E2">
        <w:rPr>
          <w:sz w:val="24"/>
          <w:szCs w:val="24"/>
        </w:rPr>
        <w:t xml:space="preserve"> han de computarse son</w:t>
      </w:r>
      <w:r w:rsidR="00803257">
        <w:rPr>
          <w:sz w:val="24"/>
          <w:szCs w:val="24"/>
        </w:rPr>
        <w:t>,</w:t>
      </w:r>
      <w:r w:rsidR="00EF26C7" w:rsidRPr="00F647E2">
        <w:rPr>
          <w:sz w:val="24"/>
          <w:szCs w:val="24"/>
        </w:rPr>
        <w:t xml:space="preserve"> de</w:t>
      </w:r>
      <w:r w:rsidR="00D3434C">
        <w:rPr>
          <w:sz w:val="24"/>
          <w:szCs w:val="24"/>
        </w:rPr>
        <w:t xml:space="preserve"> febrero el 29; de</w:t>
      </w:r>
      <w:r w:rsidR="00EF26C7" w:rsidRPr="00F647E2">
        <w:rPr>
          <w:sz w:val="24"/>
          <w:szCs w:val="24"/>
        </w:rPr>
        <w:t xml:space="preserve"> marzo:</w:t>
      </w:r>
      <w:r w:rsidR="001C2D84" w:rsidRPr="00F647E2">
        <w:rPr>
          <w:sz w:val="24"/>
          <w:szCs w:val="24"/>
        </w:rPr>
        <w:t xml:space="preserve"> </w:t>
      </w:r>
      <w:r w:rsidR="00D3434C">
        <w:rPr>
          <w:sz w:val="24"/>
          <w:szCs w:val="24"/>
        </w:rPr>
        <w:t xml:space="preserve">1, 2, 3, 4, 5, (6 es domingo), 7, 8, 9, 10, 11, 12, (13 es domingo), 14, 15, </w:t>
      </w:r>
      <w:r w:rsidR="00EF26C7" w:rsidRPr="00F647E2">
        <w:rPr>
          <w:sz w:val="24"/>
          <w:szCs w:val="24"/>
        </w:rPr>
        <w:t xml:space="preserve">16, 17, </w:t>
      </w:r>
      <w:r w:rsidR="001C2D84" w:rsidRPr="00F647E2">
        <w:rPr>
          <w:sz w:val="24"/>
          <w:szCs w:val="24"/>
        </w:rPr>
        <w:t>18,</w:t>
      </w:r>
      <w:r w:rsidR="00D3434C">
        <w:rPr>
          <w:sz w:val="24"/>
          <w:szCs w:val="24"/>
        </w:rPr>
        <w:t xml:space="preserve"> 19, (20 es domingo), 21, 22, 23,</w:t>
      </w:r>
      <w:r w:rsidRPr="00F647E2">
        <w:rPr>
          <w:sz w:val="24"/>
          <w:szCs w:val="24"/>
        </w:rPr>
        <w:t xml:space="preserve"> </w:t>
      </w:r>
      <w:r w:rsidR="00EF26C7" w:rsidRPr="00F647E2">
        <w:rPr>
          <w:sz w:val="24"/>
          <w:szCs w:val="24"/>
        </w:rPr>
        <w:t>(</w:t>
      </w:r>
      <w:r w:rsidR="00D3434C">
        <w:rPr>
          <w:sz w:val="24"/>
          <w:szCs w:val="24"/>
        </w:rPr>
        <w:t>24</w:t>
      </w:r>
      <w:r w:rsidR="009265AC">
        <w:rPr>
          <w:sz w:val="24"/>
          <w:szCs w:val="24"/>
        </w:rPr>
        <w:t xml:space="preserve"> </w:t>
      </w:r>
      <w:r w:rsidR="00EF26C7" w:rsidRPr="00F647E2">
        <w:rPr>
          <w:sz w:val="24"/>
          <w:szCs w:val="24"/>
        </w:rPr>
        <w:t>es festivo</w:t>
      </w:r>
      <w:r w:rsidR="00905EDB" w:rsidRPr="00F647E2">
        <w:rPr>
          <w:sz w:val="24"/>
          <w:szCs w:val="24"/>
        </w:rPr>
        <w:t xml:space="preserve"> autonó</w:t>
      </w:r>
      <w:r w:rsidR="00EF26C7" w:rsidRPr="00F647E2">
        <w:rPr>
          <w:sz w:val="24"/>
          <w:szCs w:val="24"/>
        </w:rPr>
        <w:t>mico</w:t>
      </w:r>
      <w:r w:rsidR="0022383B">
        <w:rPr>
          <w:sz w:val="24"/>
          <w:szCs w:val="24"/>
        </w:rPr>
        <w:t xml:space="preserve"> en Madrid</w:t>
      </w:r>
      <w:r w:rsidR="00EF26C7" w:rsidRPr="00F647E2">
        <w:rPr>
          <w:sz w:val="24"/>
          <w:szCs w:val="24"/>
        </w:rPr>
        <w:t xml:space="preserve">), </w:t>
      </w:r>
      <w:r w:rsidR="00D3434C" w:rsidRPr="00F647E2">
        <w:rPr>
          <w:sz w:val="24"/>
          <w:szCs w:val="24"/>
        </w:rPr>
        <w:t>(</w:t>
      </w:r>
      <w:r w:rsidR="00D3434C">
        <w:rPr>
          <w:sz w:val="24"/>
          <w:szCs w:val="24"/>
        </w:rPr>
        <w:t xml:space="preserve">25 </w:t>
      </w:r>
      <w:r w:rsidR="00D3434C" w:rsidRPr="00F647E2">
        <w:rPr>
          <w:sz w:val="24"/>
          <w:szCs w:val="24"/>
        </w:rPr>
        <w:t>es festivo</w:t>
      </w:r>
      <w:r w:rsidR="00D3434C">
        <w:rPr>
          <w:sz w:val="24"/>
          <w:szCs w:val="24"/>
        </w:rPr>
        <w:t xml:space="preserve"> nacional</w:t>
      </w:r>
      <w:r w:rsidR="00D3434C" w:rsidRPr="00F647E2">
        <w:rPr>
          <w:sz w:val="24"/>
          <w:szCs w:val="24"/>
        </w:rPr>
        <w:t>)</w:t>
      </w:r>
      <w:r w:rsidR="00D3434C">
        <w:rPr>
          <w:sz w:val="24"/>
          <w:szCs w:val="24"/>
        </w:rPr>
        <w:t>, 26, (2</w:t>
      </w:r>
      <w:r w:rsidR="009265AC">
        <w:rPr>
          <w:sz w:val="24"/>
          <w:szCs w:val="24"/>
        </w:rPr>
        <w:t>7</w:t>
      </w:r>
      <w:r w:rsidR="00D3434C">
        <w:rPr>
          <w:sz w:val="24"/>
          <w:szCs w:val="24"/>
        </w:rPr>
        <w:t xml:space="preserve"> es domingo), </w:t>
      </w:r>
      <w:r w:rsidR="009265AC">
        <w:rPr>
          <w:sz w:val="24"/>
          <w:szCs w:val="24"/>
        </w:rPr>
        <w:t>28, 29, 30, 31</w:t>
      </w:r>
      <w:r w:rsidR="0022383B">
        <w:rPr>
          <w:sz w:val="24"/>
          <w:szCs w:val="24"/>
        </w:rPr>
        <w:t xml:space="preserve"> y de abril </w:t>
      </w:r>
      <w:r w:rsidR="009265AC">
        <w:rPr>
          <w:sz w:val="24"/>
          <w:szCs w:val="24"/>
        </w:rPr>
        <w:t xml:space="preserve"> 1</w:t>
      </w:r>
      <w:r w:rsidR="00C874C1">
        <w:rPr>
          <w:sz w:val="24"/>
          <w:szCs w:val="24"/>
        </w:rPr>
        <w:t xml:space="preserve">, </w:t>
      </w:r>
      <w:r w:rsidR="009265AC">
        <w:rPr>
          <w:sz w:val="24"/>
          <w:szCs w:val="24"/>
        </w:rPr>
        <w:t>2,</w:t>
      </w:r>
      <w:r w:rsidR="0022383B">
        <w:rPr>
          <w:sz w:val="24"/>
          <w:szCs w:val="24"/>
        </w:rPr>
        <w:t xml:space="preserve"> (3 es domingo), 4</w:t>
      </w:r>
      <w:r w:rsidR="00C874C1">
        <w:rPr>
          <w:sz w:val="24"/>
          <w:szCs w:val="24"/>
        </w:rPr>
        <w:t xml:space="preserve"> y</w:t>
      </w:r>
      <w:r w:rsidR="0022383B">
        <w:rPr>
          <w:sz w:val="24"/>
          <w:szCs w:val="24"/>
        </w:rPr>
        <w:t xml:space="preserve"> 5</w:t>
      </w:r>
      <w:r w:rsidR="00C874C1">
        <w:rPr>
          <w:sz w:val="24"/>
          <w:szCs w:val="24"/>
        </w:rPr>
        <w:t>.</w:t>
      </w:r>
    </w:p>
    <w:p w:rsidR="00112902" w:rsidRPr="00F647E2" w:rsidRDefault="00112902" w:rsidP="0022383B">
      <w:pPr>
        <w:ind w:firstLine="0"/>
        <w:rPr>
          <w:sz w:val="24"/>
          <w:szCs w:val="24"/>
        </w:rPr>
      </w:pPr>
    </w:p>
    <w:p w:rsidR="00D93714" w:rsidRDefault="00F27E00" w:rsidP="001D72CB">
      <w:pPr>
        <w:rPr>
          <w:sz w:val="24"/>
          <w:szCs w:val="24"/>
        </w:rPr>
      </w:pPr>
      <w:r w:rsidRPr="00112902">
        <w:rPr>
          <w:b/>
          <w:sz w:val="24"/>
          <w:szCs w:val="24"/>
        </w:rPr>
        <w:t>e)</w:t>
      </w:r>
      <w:r>
        <w:rPr>
          <w:sz w:val="24"/>
          <w:szCs w:val="24"/>
        </w:rPr>
        <w:t xml:space="preserve"> </w:t>
      </w:r>
      <w:r w:rsidR="00112902">
        <w:rPr>
          <w:sz w:val="24"/>
          <w:szCs w:val="24"/>
        </w:rPr>
        <w:t xml:space="preserve">En consecuencia, en fecha </w:t>
      </w:r>
      <w:r w:rsidR="00C874C1">
        <w:rPr>
          <w:b/>
          <w:sz w:val="24"/>
          <w:szCs w:val="24"/>
        </w:rPr>
        <w:t xml:space="preserve">6-4-2016 </w:t>
      </w:r>
      <w:r w:rsidR="00D93714">
        <w:rPr>
          <w:sz w:val="24"/>
          <w:szCs w:val="24"/>
        </w:rPr>
        <w:t>comienza el cómputo del plazo</w:t>
      </w:r>
      <w:r w:rsidR="00112902">
        <w:rPr>
          <w:sz w:val="24"/>
          <w:szCs w:val="24"/>
        </w:rPr>
        <w:t xml:space="preserve"> de 10 días para</w:t>
      </w:r>
      <w:r w:rsidR="00D93714">
        <w:rPr>
          <w:sz w:val="24"/>
          <w:szCs w:val="24"/>
        </w:rPr>
        <w:t xml:space="preserve"> la notificación, como si la desestimación del silencio se hubier</w:t>
      </w:r>
      <w:r w:rsidR="00112902">
        <w:rPr>
          <w:sz w:val="24"/>
          <w:szCs w:val="24"/>
        </w:rPr>
        <w:t>a acordado en fecha 22 de abril (último día del plazo).</w:t>
      </w:r>
    </w:p>
    <w:p w:rsidR="00C874C1" w:rsidRDefault="00C874C1" w:rsidP="00C874C1">
      <w:pPr>
        <w:rPr>
          <w:sz w:val="24"/>
          <w:szCs w:val="24"/>
        </w:rPr>
      </w:pPr>
      <w:r>
        <w:rPr>
          <w:sz w:val="24"/>
          <w:szCs w:val="24"/>
        </w:rPr>
        <w:t xml:space="preserve">De este modo han de computarse los días 6, 7, 8, 9, (10 es domingo), 11, 12, 13, 14, 15 y 16 de abril, para completar los 10 días aludidos, </w:t>
      </w:r>
      <w:r w:rsidRPr="00C874C1">
        <w:rPr>
          <w:b/>
          <w:sz w:val="24"/>
          <w:szCs w:val="24"/>
        </w:rPr>
        <w:t>finalizando el plazo el 16-4-2016</w:t>
      </w:r>
      <w:r>
        <w:rPr>
          <w:sz w:val="24"/>
          <w:szCs w:val="24"/>
        </w:rPr>
        <w:t>.</w:t>
      </w:r>
    </w:p>
    <w:p w:rsidR="00112902" w:rsidRDefault="00112902" w:rsidP="00D93714">
      <w:pPr>
        <w:rPr>
          <w:sz w:val="24"/>
          <w:szCs w:val="24"/>
        </w:rPr>
      </w:pPr>
    </w:p>
    <w:p w:rsidR="00905EDB" w:rsidRDefault="00112902" w:rsidP="00D93714">
      <w:pPr>
        <w:rPr>
          <w:sz w:val="24"/>
          <w:szCs w:val="24"/>
        </w:rPr>
      </w:pPr>
      <w:r w:rsidRPr="00112902">
        <w:rPr>
          <w:b/>
          <w:sz w:val="24"/>
          <w:szCs w:val="24"/>
        </w:rPr>
        <w:t>f)</w:t>
      </w:r>
      <w:r>
        <w:rPr>
          <w:sz w:val="24"/>
          <w:szCs w:val="24"/>
        </w:rPr>
        <w:t xml:space="preserve"> </w:t>
      </w:r>
      <w:r w:rsidR="00D93714">
        <w:rPr>
          <w:sz w:val="24"/>
          <w:szCs w:val="24"/>
        </w:rPr>
        <w:t xml:space="preserve">Llegado que es el día </w:t>
      </w:r>
      <w:r w:rsidR="00C874C1" w:rsidRPr="00C874C1">
        <w:rPr>
          <w:b/>
          <w:sz w:val="24"/>
          <w:szCs w:val="24"/>
        </w:rPr>
        <w:t>1</w:t>
      </w:r>
      <w:r w:rsidR="00C874C1">
        <w:rPr>
          <w:b/>
          <w:sz w:val="24"/>
          <w:szCs w:val="24"/>
        </w:rPr>
        <w:t>7-4</w:t>
      </w:r>
      <w:r w:rsidRPr="00112902">
        <w:rPr>
          <w:b/>
          <w:sz w:val="24"/>
          <w:szCs w:val="24"/>
        </w:rPr>
        <w:t>-201</w:t>
      </w:r>
      <w:r w:rsidR="00C874C1">
        <w:rPr>
          <w:b/>
          <w:sz w:val="24"/>
          <w:szCs w:val="24"/>
        </w:rPr>
        <w:t>6</w:t>
      </w:r>
      <w:r>
        <w:rPr>
          <w:sz w:val="24"/>
          <w:szCs w:val="24"/>
        </w:rPr>
        <w:t xml:space="preserve"> </w:t>
      </w:r>
      <w:r w:rsidR="00D93714">
        <w:rPr>
          <w:sz w:val="24"/>
          <w:szCs w:val="24"/>
        </w:rPr>
        <w:t>sin que se haya recibido notificación alguna sobre este particular, es de aplicación la jurisprudencia citada y legislación que en la misma se invoca y por lo tanto</w:t>
      </w:r>
      <w:r w:rsidR="00905EDB" w:rsidRPr="00F647E2">
        <w:rPr>
          <w:sz w:val="24"/>
          <w:szCs w:val="24"/>
        </w:rPr>
        <w:t xml:space="preserve"> </w:t>
      </w:r>
      <w:r>
        <w:rPr>
          <w:sz w:val="24"/>
          <w:szCs w:val="24"/>
        </w:rPr>
        <w:t xml:space="preserve">ha de tenerse </w:t>
      </w:r>
      <w:r w:rsidR="00905EDB" w:rsidRPr="00F647E2">
        <w:rPr>
          <w:sz w:val="24"/>
          <w:szCs w:val="24"/>
        </w:rPr>
        <w:t>por suspendido el acto impugnado.</w:t>
      </w:r>
    </w:p>
    <w:p w:rsidR="00112902" w:rsidRPr="00F647E2" w:rsidRDefault="00112902" w:rsidP="00D93714">
      <w:pPr>
        <w:rPr>
          <w:sz w:val="24"/>
          <w:szCs w:val="24"/>
        </w:rPr>
      </w:pPr>
    </w:p>
    <w:p w:rsidR="00112902" w:rsidRDefault="00112902" w:rsidP="00DF29B1">
      <w:pPr>
        <w:rPr>
          <w:sz w:val="24"/>
          <w:szCs w:val="24"/>
        </w:rPr>
      </w:pPr>
    </w:p>
    <w:p w:rsidR="00112902" w:rsidRDefault="00112902" w:rsidP="00DF29B1">
      <w:pPr>
        <w:rPr>
          <w:sz w:val="24"/>
          <w:szCs w:val="24"/>
        </w:rPr>
      </w:pPr>
    </w:p>
    <w:p w:rsidR="00345C8C" w:rsidRDefault="00905EDB" w:rsidP="00DF29B1">
      <w:pPr>
        <w:rPr>
          <w:sz w:val="24"/>
          <w:szCs w:val="24"/>
        </w:rPr>
      </w:pPr>
      <w:r w:rsidRPr="00F647E2">
        <w:rPr>
          <w:sz w:val="24"/>
          <w:szCs w:val="24"/>
        </w:rPr>
        <w:t xml:space="preserve">A la vista de cuanto se ha expuesto; </w:t>
      </w:r>
    </w:p>
    <w:p w:rsidR="00DF29B1" w:rsidRDefault="00DF29B1" w:rsidP="00DF29B1">
      <w:pPr>
        <w:rPr>
          <w:sz w:val="24"/>
          <w:szCs w:val="24"/>
        </w:rPr>
      </w:pPr>
    </w:p>
    <w:p w:rsidR="00DF29B1" w:rsidRDefault="00DF29B1" w:rsidP="00DF29B1">
      <w:pPr>
        <w:rPr>
          <w:sz w:val="24"/>
          <w:szCs w:val="24"/>
        </w:rPr>
      </w:pPr>
    </w:p>
    <w:p w:rsidR="00DF29B1" w:rsidRPr="00DF29B1" w:rsidRDefault="00DF29B1" w:rsidP="00DF29B1">
      <w:pPr>
        <w:rPr>
          <w:sz w:val="24"/>
          <w:szCs w:val="24"/>
        </w:rPr>
      </w:pPr>
    </w:p>
    <w:p w:rsidR="00112902" w:rsidRDefault="00112902" w:rsidP="001D72CB">
      <w:pPr>
        <w:rPr>
          <w:b/>
          <w:sz w:val="24"/>
          <w:szCs w:val="24"/>
        </w:rPr>
      </w:pPr>
    </w:p>
    <w:p w:rsidR="00112902" w:rsidRDefault="00112902" w:rsidP="001D72CB">
      <w:pPr>
        <w:rPr>
          <w:b/>
          <w:sz w:val="24"/>
          <w:szCs w:val="24"/>
        </w:rPr>
      </w:pPr>
    </w:p>
    <w:p w:rsidR="00905EDB" w:rsidRPr="00345C8C" w:rsidRDefault="00905EDB" w:rsidP="001D72CB">
      <w:pPr>
        <w:rPr>
          <w:b/>
          <w:sz w:val="24"/>
          <w:szCs w:val="24"/>
        </w:rPr>
      </w:pPr>
      <w:r w:rsidRPr="00345C8C">
        <w:rPr>
          <w:b/>
          <w:sz w:val="24"/>
          <w:szCs w:val="24"/>
        </w:rPr>
        <w:lastRenderedPageBreak/>
        <w:t>SUPLICO:</w:t>
      </w:r>
    </w:p>
    <w:p w:rsidR="00DF29B1" w:rsidRDefault="00905EDB" w:rsidP="001D72CB">
      <w:pPr>
        <w:rPr>
          <w:sz w:val="24"/>
          <w:szCs w:val="24"/>
        </w:rPr>
      </w:pPr>
      <w:r w:rsidRPr="00F647E2">
        <w:rPr>
          <w:sz w:val="24"/>
          <w:szCs w:val="24"/>
        </w:rPr>
        <w:t xml:space="preserve">Que </w:t>
      </w:r>
      <w:r w:rsidR="00112902">
        <w:rPr>
          <w:sz w:val="24"/>
          <w:szCs w:val="24"/>
        </w:rPr>
        <w:t xml:space="preserve">se proceda a tener por estimada </w:t>
      </w:r>
      <w:r w:rsidRPr="00F647E2">
        <w:rPr>
          <w:sz w:val="24"/>
          <w:szCs w:val="24"/>
        </w:rPr>
        <w:t>por silencio positivo</w:t>
      </w:r>
      <w:r w:rsidR="00112902">
        <w:rPr>
          <w:sz w:val="24"/>
          <w:szCs w:val="24"/>
        </w:rPr>
        <w:t xml:space="preserve"> </w:t>
      </w:r>
      <w:r w:rsidRPr="00F647E2">
        <w:rPr>
          <w:sz w:val="24"/>
          <w:szCs w:val="24"/>
        </w:rPr>
        <w:t>la petición de suspensión incorporada por Otrosí al r</w:t>
      </w:r>
      <w:r w:rsidR="001D0F9D">
        <w:rPr>
          <w:sz w:val="24"/>
          <w:szCs w:val="24"/>
        </w:rPr>
        <w:t>ecurso contra la Circular 1/2016</w:t>
      </w:r>
      <w:r w:rsidRPr="00F647E2">
        <w:rPr>
          <w:sz w:val="24"/>
          <w:szCs w:val="24"/>
        </w:rPr>
        <w:t xml:space="preserve"> del Sr. Secretario General de la Administración de Justicia</w:t>
      </w:r>
      <w:r w:rsidR="00112902">
        <w:rPr>
          <w:sz w:val="24"/>
          <w:szCs w:val="24"/>
        </w:rPr>
        <w:t>.</w:t>
      </w:r>
      <w:r w:rsidR="00666361">
        <w:rPr>
          <w:sz w:val="24"/>
          <w:szCs w:val="24"/>
        </w:rPr>
        <w:t xml:space="preserve"> </w:t>
      </w:r>
    </w:p>
    <w:p w:rsidR="00354B14" w:rsidRDefault="00666361" w:rsidP="001D72CB">
      <w:pPr>
        <w:rPr>
          <w:sz w:val="24"/>
          <w:szCs w:val="24"/>
        </w:rPr>
      </w:pPr>
      <w:r>
        <w:rPr>
          <w:sz w:val="24"/>
          <w:szCs w:val="24"/>
        </w:rPr>
        <w:t xml:space="preserve">En </w:t>
      </w:r>
      <w:r w:rsidR="00C874C1">
        <w:rPr>
          <w:sz w:val="24"/>
          <w:szCs w:val="24"/>
        </w:rPr>
        <w:t xml:space="preserve">              </w:t>
      </w:r>
      <w:r>
        <w:rPr>
          <w:sz w:val="24"/>
          <w:szCs w:val="24"/>
        </w:rPr>
        <w:t xml:space="preserve"> a </w:t>
      </w:r>
      <w:r w:rsidR="00C874C1">
        <w:rPr>
          <w:sz w:val="24"/>
          <w:szCs w:val="24"/>
        </w:rPr>
        <w:t xml:space="preserve"> 22-4-2016</w:t>
      </w:r>
    </w:p>
    <w:p w:rsidR="00112902" w:rsidRDefault="00112902" w:rsidP="001D72CB">
      <w:pPr>
        <w:rPr>
          <w:sz w:val="24"/>
          <w:szCs w:val="24"/>
        </w:rPr>
      </w:pPr>
    </w:p>
    <w:p w:rsidR="00112902" w:rsidRPr="00112902" w:rsidRDefault="00112902" w:rsidP="00112902">
      <w:pPr>
        <w:ind w:firstLine="0"/>
        <w:rPr>
          <w:b/>
          <w:sz w:val="24"/>
          <w:szCs w:val="24"/>
        </w:rPr>
      </w:pPr>
    </w:p>
    <w:p w:rsidR="00354B14" w:rsidRDefault="00354B14" w:rsidP="001D72CB">
      <w:pPr>
        <w:rPr>
          <w:sz w:val="24"/>
          <w:szCs w:val="24"/>
        </w:rPr>
      </w:pPr>
    </w:p>
    <w:p w:rsidR="00354B14" w:rsidRDefault="00354B14" w:rsidP="001D72CB">
      <w:pPr>
        <w:rPr>
          <w:sz w:val="24"/>
          <w:szCs w:val="24"/>
        </w:rPr>
      </w:pPr>
      <w:r>
        <w:rPr>
          <w:sz w:val="24"/>
          <w:szCs w:val="24"/>
        </w:rPr>
        <w:t>Firmado:</w:t>
      </w:r>
    </w:p>
    <w:p w:rsidR="00354B14" w:rsidRPr="00F647E2" w:rsidRDefault="00C874C1" w:rsidP="001D72CB">
      <w:pPr>
        <w:rPr>
          <w:sz w:val="24"/>
          <w:szCs w:val="24"/>
        </w:rPr>
      </w:pPr>
      <w:r>
        <w:rPr>
          <w:sz w:val="24"/>
          <w:szCs w:val="24"/>
        </w:rPr>
        <w:t xml:space="preserve">Letrado de la Administración de Justicia titular del Juzgado           </w:t>
      </w:r>
      <w:r w:rsidR="00354B14">
        <w:rPr>
          <w:sz w:val="24"/>
          <w:szCs w:val="24"/>
        </w:rPr>
        <w:t xml:space="preserve"> de</w:t>
      </w:r>
      <w:r>
        <w:rPr>
          <w:sz w:val="24"/>
          <w:szCs w:val="24"/>
        </w:rPr>
        <w:t xml:space="preserve"> los de              y su partido.             </w:t>
      </w:r>
    </w:p>
    <w:p w:rsidR="001D72CB" w:rsidRPr="00F647E2" w:rsidRDefault="001D72CB" w:rsidP="001D72CB">
      <w:pPr>
        <w:rPr>
          <w:sz w:val="24"/>
          <w:szCs w:val="24"/>
        </w:rPr>
      </w:pPr>
    </w:p>
    <w:sectPr w:rsidR="001D72CB" w:rsidRPr="00F647E2" w:rsidSect="00383F34">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FF0" w:rsidRDefault="00F61FF0" w:rsidP="00803257">
      <w:pPr>
        <w:spacing w:before="0" w:after="0"/>
      </w:pPr>
      <w:r>
        <w:separator/>
      </w:r>
    </w:p>
  </w:endnote>
  <w:endnote w:type="continuationSeparator" w:id="0">
    <w:p w:rsidR="00F61FF0" w:rsidRDefault="00F61FF0" w:rsidP="00803257">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215407"/>
      <w:docPartObj>
        <w:docPartGallery w:val="Page Numbers (Bottom of Page)"/>
        <w:docPartUnique/>
      </w:docPartObj>
    </w:sdtPr>
    <w:sdtContent>
      <w:p w:rsidR="00D93714" w:rsidRDefault="00255313">
        <w:pPr>
          <w:pStyle w:val="Piedepgina"/>
          <w:jc w:val="right"/>
        </w:pPr>
        <w:fldSimple w:instr=" PAGE   \* MERGEFORMAT ">
          <w:r w:rsidR="00A562FA">
            <w:rPr>
              <w:noProof/>
            </w:rPr>
            <w:t>5</w:t>
          </w:r>
        </w:fldSimple>
      </w:p>
    </w:sdtContent>
  </w:sdt>
  <w:p w:rsidR="00D93714" w:rsidRDefault="00D9371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FF0" w:rsidRDefault="00F61FF0" w:rsidP="00803257">
      <w:pPr>
        <w:spacing w:before="0" w:after="0"/>
      </w:pPr>
      <w:r>
        <w:separator/>
      </w:r>
    </w:p>
  </w:footnote>
  <w:footnote w:type="continuationSeparator" w:id="0">
    <w:p w:rsidR="00F61FF0" w:rsidRDefault="00F61FF0" w:rsidP="00803257">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EA4733"/>
    <w:multiLevelType w:val="hybridMultilevel"/>
    <w:tmpl w:val="9CC838CA"/>
    <w:lvl w:ilvl="0" w:tplc="DF30CAA4">
      <w:start w:val="1"/>
      <w:numFmt w:val="lowerLetter"/>
      <w:lvlText w:val="%1)"/>
      <w:lvlJc w:val="left"/>
      <w:pPr>
        <w:ind w:left="757" w:hanging="360"/>
      </w:pPr>
      <w:rPr>
        <w:rFonts w:hint="default"/>
        <w:b/>
      </w:rPr>
    </w:lvl>
    <w:lvl w:ilvl="1" w:tplc="0C0A0019" w:tentative="1">
      <w:start w:val="1"/>
      <w:numFmt w:val="lowerLetter"/>
      <w:lvlText w:val="%2."/>
      <w:lvlJc w:val="left"/>
      <w:pPr>
        <w:ind w:left="1477" w:hanging="360"/>
      </w:pPr>
    </w:lvl>
    <w:lvl w:ilvl="2" w:tplc="0C0A001B" w:tentative="1">
      <w:start w:val="1"/>
      <w:numFmt w:val="lowerRoman"/>
      <w:lvlText w:val="%3."/>
      <w:lvlJc w:val="right"/>
      <w:pPr>
        <w:ind w:left="2197" w:hanging="180"/>
      </w:pPr>
    </w:lvl>
    <w:lvl w:ilvl="3" w:tplc="0C0A000F" w:tentative="1">
      <w:start w:val="1"/>
      <w:numFmt w:val="decimal"/>
      <w:lvlText w:val="%4."/>
      <w:lvlJc w:val="left"/>
      <w:pPr>
        <w:ind w:left="2917" w:hanging="360"/>
      </w:pPr>
    </w:lvl>
    <w:lvl w:ilvl="4" w:tplc="0C0A0019" w:tentative="1">
      <w:start w:val="1"/>
      <w:numFmt w:val="lowerLetter"/>
      <w:lvlText w:val="%5."/>
      <w:lvlJc w:val="left"/>
      <w:pPr>
        <w:ind w:left="3637" w:hanging="360"/>
      </w:pPr>
    </w:lvl>
    <w:lvl w:ilvl="5" w:tplc="0C0A001B" w:tentative="1">
      <w:start w:val="1"/>
      <w:numFmt w:val="lowerRoman"/>
      <w:lvlText w:val="%6."/>
      <w:lvlJc w:val="right"/>
      <w:pPr>
        <w:ind w:left="4357" w:hanging="180"/>
      </w:pPr>
    </w:lvl>
    <w:lvl w:ilvl="6" w:tplc="0C0A000F" w:tentative="1">
      <w:start w:val="1"/>
      <w:numFmt w:val="decimal"/>
      <w:lvlText w:val="%7."/>
      <w:lvlJc w:val="left"/>
      <w:pPr>
        <w:ind w:left="5077" w:hanging="360"/>
      </w:pPr>
    </w:lvl>
    <w:lvl w:ilvl="7" w:tplc="0C0A0019" w:tentative="1">
      <w:start w:val="1"/>
      <w:numFmt w:val="lowerLetter"/>
      <w:lvlText w:val="%8."/>
      <w:lvlJc w:val="left"/>
      <w:pPr>
        <w:ind w:left="5797" w:hanging="360"/>
      </w:pPr>
    </w:lvl>
    <w:lvl w:ilvl="8" w:tplc="0C0A001B" w:tentative="1">
      <w:start w:val="1"/>
      <w:numFmt w:val="lowerRoman"/>
      <w:lvlText w:val="%9."/>
      <w:lvlJc w:val="right"/>
      <w:pPr>
        <w:ind w:left="651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footnotePr>
    <w:footnote w:id="-1"/>
    <w:footnote w:id="0"/>
  </w:footnotePr>
  <w:endnotePr>
    <w:endnote w:id="-1"/>
    <w:endnote w:id="0"/>
  </w:endnotePr>
  <w:compat/>
  <w:rsids>
    <w:rsidRoot w:val="001D72CB"/>
    <w:rsid w:val="00032C96"/>
    <w:rsid w:val="00060024"/>
    <w:rsid w:val="000A6C40"/>
    <w:rsid w:val="00112902"/>
    <w:rsid w:val="001C2D84"/>
    <w:rsid w:val="001D0F9D"/>
    <w:rsid w:val="001D72CB"/>
    <w:rsid w:val="001E1E34"/>
    <w:rsid w:val="0022383B"/>
    <w:rsid w:val="00255313"/>
    <w:rsid w:val="0026359A"/>
    <w:rsid w:val="002954E0"/>
    <w:rsid w:val="00345C8C"/>
    <w:rsid w:val="00354B14"/>
    <w:rsid w:val="00383F34"/>
    <w:rsid w:val="003A4F42"/>
    <w:rsid w:val="00461210"/>
    <w:rsid w:val="00470E00"/>
    <w:rsid w:val="0064159B"/>
    <w:rsid w:val="00666361"/>
    <w:rsid w:val="00670BA1"/>
    <w:rsid w:val="007C55B5"/>
    <w:rsid w:val="00803257"/>
    <w:rsid w:val="00905EDB"/>
    <w:rsid w:val="0091309E"/>
    <w:rsid w:val="009265AC"/>
    <w:rsid w:val="009D58DE"/>
    <w:rsid w:val="009D7990"/>
    <w:rsid w:val="00A562FA"/>
    <w:rsid w:val="00AC0AA2"/>
    <w:rsid w:val="00BC1549"/>
    <w:rsid w:val="00C75486"/>
    <w:rsid w:val="00C874C1"/>
    <w:rsid w:val="00D3434C"/>
    <w:rsid w:val="00D93714"/>
    <w:rsid w:val="00DF22D2"/>
    <w:rsid w:val="00DF29B1"/>
    <w:rsid w:val="00E32EA3"/>
    <w:rsid w:val="00E3662D"/>
    <w:rsid w:val="00ED55E2"/>
    <w:rsid w:val="00EF26C7"/>
    <w:rsid w:val="00F27E00"/>
    <w:rsid w:val="00F61FF0"/>
    <w:rsid w:val="00F647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20" w:after="120"/>
        <w:ind w:firstLine="39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F3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803257"/>
    <w:pPr>
      <w:tabs>
        <w:tab w:val="center" w:pos="4252"/>
        <w:tab w:val="right" w:pos="8504"/>
      </w:tabs>
      <w:spacing w:before="0" w:after="0"/>
    </w:pPr>
  </w:style>
  <w:style w:type="character" w:customStyle="1" w:styleId="EncabezadoCar">
    <w:name w:val="Encabezado Car"/>
    <w:basedOn w:val="Fuentedeprrafopredeter"/>
    <w:link w:val="Encabezado"/>
    <w:uiPriority w:val="99"/>
    <w:semiHidden/>
    <w:rsid w:val="00803257"/>
  </w:style>
  <w:style w:type="paragraph" w:styleId="Piedepgina">
    <w:name w:val="footer"/>
    <w:basedOn w:val="Normal"/>
    <w:link w:val="PiedepginaCar"/>
    <w:uiPriority w:val="99"/>
    <w:unhideWhenUsed/>
    <w:rsid w:val="00803257"/>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803257"/>
  </w:style>
  <w:style w:type="paragraph" w:styleId="Prrafodelista">
    <w:name w:val="List Paragraph"/>
    <w:basedOn w:val="Normal"/>
    <w:uiPriority w:val="34"/>
    <w:qFormat/>
    <w:rsid w:val="0011290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57901F-EF64-4A9C-BC29-77A8A3125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1884</Words>
  <Characters>10366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D.G. Justicia - Gobierno de Cantabria</Company>
  <LinksUpToDate>false</LinksUpToDate>
  <CharactersWithSpaces>12226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cp:lastPrinted>2015-04-24T09:10:00Z</cp:lastPrinted>
  <dcterms:created xsi:type="dcterms:W3CDTF">2016-04-22T17:45:00Z</dcterms:created>
  <dcterms:modified xsi:type="dcterms:W3CDTF">2016-04-22T18:04:00Z</dcterms:modified>
</cp:coreProperties>
</file>